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30D79">
      <w:pPr>
        <w:jc w:val="center"/>
        <w:rPr>
          <w:rFonts w:ascii="仿宋_GB2312" w:eastAsia="仿宋_GB2312"/>
          <w:b/>
          <w:sz w:val="32"/>
          <w:szCs w:val="32"/>
        </w:rPr>
      </w:pPr>
    </w:p>
    <w:p w14:paraId="7FF55BF8">
      <w:pPr>
        <w:jc w:val="center"/>
        <w:rPr>
          <w:rFonts w:ascii="黑体" w:eastAsia="黑体"/>
          <w:sz w:val="72"/>
          <w:szCs w:val="72"/>
        </w:rPr>
      </w:pPr>
    </w:p>
    <w:p w14:paraId="55EE8B41">
      <w:pPr>
        <w:jc w:val="center"/>
        <w:rPr>
          <w:rFonts w:ascii="黑体" w:eastAsia="黑体"/>
          <w:sz w:val="72"/>
          <w:szCs w:val="72"/>
        </w:rPr>
      </w:pPr>
    </w:p>
    <w:p w14:paraId="51C91068">
      <w:pPr>
        <w:jc w:val="center"/>
        <w:rPr>
          <w:rFonts w:ascii="黑体" w:eastAsia="黑体"/>
          <w:sz w:val="72"/>
          <w:szCs w:val="72"/>
        </w:rPr>
      </w:pPr>
    </w:p>
    <w:p w14:paraId="7A397AFC">
      <w:pPr>
        <w:jc w:val="center"/>
        <w:rPr>
          <w:rFonts w:ascii="黑体" w:eastAsia="黑体"/>
          <w:sz w:val="72"/>
          <w:szCs w:val="72"/>
        </w:rPr>
      </w:pPr>
      <w:r>
        <w:rPr>
          <w:rFonts w:hint="eastAsia" w:ascii="黑体" w:eastAsia="黑体"/>
          <w:sz w:val="72"/>
          <w:szCs w:val="72"/>
        </w:rPr>
        <w:t>北京市文艺院团服务中心</w:t>
      </w:r>
    </w:p>
    <w:p w14:paraId="1A4CE353">
      <w:pPr>
        <w:jc w:val="center"/>
        <w:rPr>
          <w:rFonts w:ascii="黑体" w:eastAsia="黑体"/>
          <w:sz w:val="72"/>
          <w:szCs w:val="72"/>
        </w:rPr>
      </w:pPr>
      <w:r>
        <w:rPr>
          <w:rFonts w:hint="eastAsia" w:ascii="黑体" w:eastAsia="黑体"/>
          <w:sz w:val="72"/>
          <w:szCs w:val="72"/>
          <w:lang w:val="en-US" w:eastAsia="zh-CN"/>
        </w:rPr>
        <w:t xml:space="preserve">  </w:t>
      </w: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14:paraId="712B0F77">
      <w:pPr>
        <w:jc w:val="center"/>
        <w:rPr>
          <w:rFonts w:ascii="黑体" w:eastAsia="黑体"/>
          <w:sz w:val="52"/>
          <w:szCs w:val="52"/>
        </w:rPr>
      </w:pPr>
    </w:p>
    <w:p w14:paraId="0909A87B">
      <w:pPr>
        <w:jc w:val="center"/>
        <w:rPr>
          <w:rFonts w:ascii="黑体" w:eastAsia="黑体"/>
          <w:sz w:val="52"/>
          <w:szCs w:val="52"/>
        </w:rPr>
      </w:pPr>
    </w:p>
    <w:p w14:paraId="24C0CD62">
      <w:pPr>
        <w:jc w:val="center"/>
        <w:rPr>
          <w:rFonts w:ascii="黑体" w:eastAsia="黑体"/>
          <w:sz w:val="52"/>
          <w:szCs w:val="52"/>
        </w:rPr>
      </w:pPr>
    </w:p>
    <w:p w14:paraId="64D0C3F3">
      <w:pPr>
        <w:jc w:val="center"/>
        <w:rPr>
          <w:rFonts w:ascii="黑体" w:eastAsia="黑体"/>
          <w:sz w:val="52"/>
          <w:szCs w:val="52"/>
        </w:rPr>
      </w:pPr>
    </w:p>
    <w:p w14:paraId="768014A2">
      <w:pPr>
        <w:jc w:val="center"/>
        <w:rPr>
          <w:rFonts w:ascii="黑体" w:eastAsia="黑体"/>
          <w:sz w:val="32"/>
          <w:szCs w:val="32"/>
        </w:rPr>
      </w:pPr>
    </w:p>
    <w:p w14:paraId="65BE7CE6">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68F8D114">
      <w:pPr>
        <w:spacing w:line="500" w:lineRule="exact"/>
        <w:ind w:firstLine="645"/>
        <w:jc w:val="center"/>
        <w:rPr>
          <w:rFonts w:hint="eastAsia" w:ascii="宋体" w:hAnsi="宋体" w:cs="宋体"/>
          <w:b/>
          <w:bCs/>
          <w:kern w:val="0"/>
          <w:sz w:val="36"/>
          <w:szCs w:val="36"/>
        </w:rPr>
      </w:pPr>
    </w:p>
    <w:p w14:paraId="13F648C6">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14:paraId="2A3C9772">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6369A596">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055442C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0112CEB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19369E3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58E91686">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69A3702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44B06124">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01FE43F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6C3CA056">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47111FD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7F6FA213">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58E3AB38">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14:paraId="297BF507">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08F6A415">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14:paraId="542828BD">
      <w:pPr>
        <w:tabs>
          <w:tab w:val="center" w:pos="6979"/>
        </w:tabs>
        <w:spacing w:before="156" w:beforeLines="50" w:after="156" w:afterLines="50"/>
        <w:jc w:val="center"/>
        <w:rPr>
          <w:rFonts w:ascii="宋体" w:hAnsi="宋体" w:cs="宋体"/>
          <w:b/>
          <w:bCs/>
          <w:spacing w:val="40"/>
          <w:kern w:val="0"/>
          <w:sz w:val="32"/>
          <w:szCs w:val="32"/>
        </w:rPr>
      </w:pPr>
    </w:p>
    <w:p w14:paraId="3882CEDD">
      <w:pPr>
        <w:tabs>
          <w:tab w:val="center" w:pos="6979"/>
        </w:tabs>
        <w:spacing w:before="156" w:beforeLines="50" w:after="156" w:afterLines="50"/>
        <w:jc w:val="center"/>
        <w:rPr>
          <w:rFonts w:ascii="宋体" w:hAnsi="宋体" w:cs="宋体"/>
          <w:b/>
          <w:bCs/>
          <w:spacing w:val="40"/>
          <w:kern w:val="0"/>
          <w:sz w:val="32"/>
          <w:szCs w:val="32"/>
        </w:rPr>
      </w:pPr>
    </w:p>
    <w:p w14:paraId="530213B0">
      <w:pPr>
        <w:tabs>
          <w:tab w:val="center" w:pos="6979"/>
        </w:tabs>
        <w:spacing w:before="156" w:beforeLines="50" w:after="156" w:afterLines="50"/>
        <w:jc w:val="center"/>
        <w:rPr>
          <w:rFonts w:ascii="宋体" w:hAnsi="宋体" w:cs="宋体"/>
          <w:b/>
          <w:bCs/>
          <w:spacing w:val="40"/>
          <w:kern w:val="0"/>
          <w:sz w:val="32"/>
          <w:szCs w:val="32"/>
        </w:rPr>
      </w:pPr>
    </w:p>
    <w:p w14:paraId="638B6C96">
      <w:pPr>
        <w:tabs>
          <w:tab w:val="center" w:pos="6979"/>
        </w:tabs>
        <w:spacing w:before="156" w:beforeLines="50" w:after="156" w:afterLines="50"/>
        <w:jc w:val="center"/>
        <w:rPr>
          <w:rFonts w:ascii="宋体" w:hAnsi="宋体" w:cs="宋体"/>
          <w:b/>
          <w:bCs/>
          <w:spacing w:val="40"/>
          <w:kern w:val="0"/>
          <w:sz w:val="32"/>
          <w:szCs w:val="32"/>
        </w:rPr>
      </w:pPr>
    </w:p>
    <w:p w14:paraId="3637F1B4">
      <w:pPr>
        <w:tabs>
          <w:tab w:val="center" w:pos="6979"/>
        </w:tabs>
        <w:spacing w:before="156" w:beforeLines="50" w:after="156" w:afterLines="50"/>
        <w:jc w:val="center"/>
        <w:rPr>
          <w:rFonts w:ascii="宋体" w:hAnsi="宋体" w:cs="宋体"/>
          <w:b/>
          <w:bCs/>
          <w:spacing w:val="40"/>
          <w:kern w:val="0"/>
          <w:sz w:val="32"/>
          <w:szCs w:val="32"/>
        </w:rPr>
      </w:pPr>
    </w:p>
    <w:p w14:paraId="0BC417E3">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14:paraId="067A4704">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65984876">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14:paraId="349F0DA5">
      <w:pPr>
        <w:tabs>
          <w:tab w:val="center" w:pos="6979"/>
        </w:tabs>
        <w:spacing w:line="580" w:lineRule="exact"/>
        <w:ind w:firstLine="548" w:firstLineChars="196"/>
        <w:rPr>
          <w:rFonts w:hint="eastAsia" w:ascii="仿宋_GB2312" w:eastAsia="仿宋_GB2312"/>
          <w:sz w:val="28"/>
          <w:szCs w:val="28"/>
        </w:rPr>
      </w:pPr>
      <w:r>
        <w:rPr>
          <w:rFonts w:hint="eastAsia" w:ascii="黑体" w:eastAsia="黑体"/>
          <w:b/>
          <w:sz w:val="28"/>
          <w:szCs w:val="28"/>
        </w:rPr>
        <w:t>一、单位基本情况</w:t>
      </w:r>
    </w:p>
    <w:p w14:paraId="5B9A7E43">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根据《中共北京市委机构编制委员会关于调整市委宣传部机构编制事项的通知》（京编委发〔2024〕2号），北京市文艺院团服务中心由市文资中心所属调整为市委宣传部所属。北京市文艺院团服务中心为正处级公益一类事业单位，内设办公室、政治待遇部、生活待遇部、人事部。</w:t>
      </w:r>
    </w:p>
    <w:p w14:paraId="7A324AFB">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北京市文艺院团服务中心的主要职责：为市属文化艺术院团发展提供服务；承担市属相关文化艺术院团离退休人员的服务工作；承担市属相关现已转企改制文化艺术院团转企改制前离退休人员的服务工作。</w:t>
      </w:r>
    </w:p>
    <w:p w14:paraId="33F609B0">
      <w:pPr>
        <w:tabs>
          <w:tab w:val="center" w:pos="6979"/>
        </w:tabs>
        <w:spacing w:line="580" w:lineRule="exact"/>
        <w:rPr>
          <w:rFonts w:hint="eastAsia" w:ascii="黑体" w:eastAsia="黑体"/>
          <w:b/>
          <w:sz w:val="28"/>
          <w:szCs w:val="28"/>
          <w:highlight w:val="none"/>
        </w:rPr>
      </w:pPr>
      <w:r>
        <w:rPr>
          <w:rFonts w:hint="eastAsia" w:ascii="仿宋_GB2312" w:eastAsia="仿宋_GB2312"/>
          <w:b/>
          <w:sz w:val="32"/>
          <w:szCs w:val="32"/>
          <w:highlight w:val="none"/>
        </w:rPr>
        <w:t xml:space="preserve">   </w:t>
      </w:r>
      <w:r>
        <w:rPr>
          <w:rFonts w:hint="eastAsia" w:ascii="黑体" w:eastAsia="黑体"/>
          <w:b/>
          <w:sz w:val="28"/>
          <w:szCs w:val="28"/>
          <w:highlight w:val="none"/>
        </w:rPr>
        <w:t>二、收入支出决算总体情况说明</w:t>
      </w:r>
    </w:p>
    <w:p w14:paraId="3E43E963">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3573.09</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180.50</w:t>
      </w:r>
      <w:r>
        <w:rPr>
          <w:rFonts w:hint="eastAsia" w:ascii="仿宋_GB2312" w:eastAsia="仿宋_GB2312"/>
          <w:sz w:val="28"/>
          <w:szCs w:val="28"/>
        </w:rPr>
        <w:t>万元，下降</w:t>
      </w:r>
      <w:r>
        <w:rPr>
          <w:rFonts w:hint="eastAsia" w:ascii="仿宋_GB2312" w:eastAsia="仿宋_GB2312"/>
          <w:sz w:val="28"/>
          <w:szCs w:val="28"/>
          <w:lang w:val="en-US" w:eastAsia="zh-CN"/>
        </w:rPr>
        <w:t>4.81</w:t>
      </w:r>
      <w:r>
        <w:rPr>
          <w:rFonts w:hint="eastAsia" w:ascii="仿宋_GB2312" w:eastAsia="仿宋_GB2312"/>
          <w:sz w:val="28"/>
          <w:szCs w:val="28"/>
        </w:rPr>
        <w:t>%。</w:t>
      </w:r>
    </w:p>
    <w:p w14:paraId="21404BF3">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0EEFB09A">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3564.22</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123.04</w:t>
      </w:r>
      <w:r>
        <w:rPr>
          <w:rFonts w:hint="eastAsia" w:ascii="仿宋_GB2312" w:eastAsia="仿宋_GB2312"/>
          <w:sz w:val="28"/>
          <w:szCs w:val="28"/>
        </w:rPr>
        <w:t>万元，下降</w:t>
      </w:r>
      <w:r>
        <w:rPr>
          <w:rFonts w:hint="eastAsia" w:ascii="仿宋_GB2312" w:eastAsia="仿宋_GB2312"/>
          <w:sz w:val="28"/>
          <w:szCs w:val="28"/>
          <w:lang w:val="en-US" w:eastAsia="zh-CN"/>
        </w:rPr>
        <w:t>3.34</w:t>
      </w:r>
      <w:r>
        <w:rPr>
          <w:rFonts w:hint="eastAsia" w:ascii="仿宋_GB2312" w:eastAsia="仿宋_GB2312"/>
          <w:sz w:val="28"/>
          <w:szCs w:val="28"/>
        </w:rPr>
        <w:t>%</w:t>
      </w:r>
      <w:r>
        <w:rPr>
          <w:rFonts w:hint="eastAsia" w:ascii="仿宋_GB2312" w:eastAsia="仿宋_GB2312"/>
          <w:sz w:val="28"/>
          <w:szCs w:val="28"/>
          <w:lang w:eastAsia="zh-CN"/>
        </w:rPr>
        <w:t>。</w:t>
      </w:r>
    </w:p>
    <w:p w14:paraId="4301566C">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3561.05</w:t>
      </w:r>
      <w:r>
        <w:rPr>
          <w:rFonts w:hint="eastAsia" w:ascii="仿宋_GB2312" w:eastAsia="仿宋_GB2312"/>
          <w:sz w:val="28"/>
          <w:szCs w:val="28"/>
        </w:rPr>
        <w:t>万元，占收入合计的</w:t>
      </w:r>
      <w:r>
        <w:rPr>
          <w:rFonts w:hint="eastAsia" w:ascii="仿宋_GB2312" w:eastAsia="仿宋_GB2312"/>
          <w:sz w:val="28"/>
          <w:szCs w:val="28"/>
          <w:lang w:eastAsia="zh-CN"/>
        </w:rPr>
        <w:t>99.91%。</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3561.05</w:t>
      </w:r>
      <w:r>
        <w:rPr>
          <w:rFonts w:hint="eastAsia" w:ascii="仿宋_GB2312" w:eastAsia="仿宋_GB2312"/>
          <w:sz w:val="28"/>
          <w:szCs w:val="28"/>
        </w:rPr>
        <w:t>万元，占收入合计的</w:t>
      </w:r>
      <w:r>
        <w:rPr>
          <w:rFonts w:hint="eastAsia" w:ascii="仿宋_GB2312" w:eastAsia="仿宋_GB2312"/>
          <w:sz w:val="28"/>
          <w:szCs w:val="28"/>
          <w:lang w:eastAsia="zh-CN"/>
        </w:rPr>
        <w:t>99.91</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E688F1F">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2E75E47A">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5767929E">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2884CB29">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D0D1490">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3.17</w:t>
      </w:r>
      <w:r>
        <w:rPr>
          <w:rFonts w:hint="eastAsia" w:ascii="仿宋_GB2312" w:eastAsia="仿宋_GB2312"/>
          <w:sz w:val="28"/>
          <w:szCs w:val="28"/>
        </w:rPr>
        <w:t>万元，占收入合计的</w:t>
      </w:r>
      <w:r>
        <w:rPr>
          <w:rFonts w:hint="eastAsia" w:ascii="仿宋_GB2312" w:eastAsia="仿宋_GB2312"/>
          <w:sz w:val="28"/>
          <w:szCs w:val="28"/>
          <w:lang w:eastAsia="zh-CN"/>
        </w:rPr>
        <w:t>0.09</w:t>
      </w:r>
      <w:r>
        <w:rPr>
          <w:rFonts w:hint="eastAsia" w:ascii="仿宋_GB2312" w:eastAsia="仿宋_GB2312"/>
          <w:sz w:val="28"/>
          <w:szCs w:val="28"/>
        </w:rPr>
        <w:t>%。</w:t>
      </w:r>
    </w:p>
    <w:p w14:paraId="66870F93">
      <w:pPr>
        <w:pStyle w:val="2"/>
        <w:ind w:firstLine="0"/>
        <w:jc w:val="center"/>
        <w:rPr>
          <w:rFonts w:hint="eastAsia" w:eastAsia="仿宋_GB2312"/>
          <w:lang w:val="en-US" w:eastAsia="zh-CN"/>
        </w:rPr>
      </w:pPr>
      <w:r>
        <w:rPr>
          <w:rFonts w:hint="eastAsia" w:ascii="仿宋_GB2312" w:eastAsia="仿宋_GB2312"/>
          <w:color w:val="000000"/>
          <w:sz w:val="32"/>
          <w:szCs w:val="32"/>
          <w:highlight w:val="none"/>
          <w:lang w:val="en-US" w:eastAsia="zh-CN"/>
        </w:rPr>
        <w:t>图1：收入决算</w:t>
      </w:r>
    </w:p>
    <w:p w14:paraId="3BCDB055">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FB0AB84">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4DD3E5E6">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3175.82</w:t>
      </w:r>
      <w:r>
        <w:rPr>
          <w:rFonts w:hint="eastAsia" w:ascii="仿宋_GB2312" w:eastAsia="仿宋_GB2312"/>
          <w:sz w:val="28"/>
          <w:szCs w:val="28"/>
        </w:rPr>
        <w:t>万元，</w:t>
      </w:r>
      <w:r>
        <w:rPr>
          <w:rFonts w:ascii="仿宋_GB2312" w:eastAsia="仿宋_GB2312"/>
          <w:sz w:val="28"/>
          <w:szCs w:val="28"/>
        </w:rPr>
        <w:t>比上年比上年</w:t>
      </w:r>
      <w:r>
        <w:rPr>
          <w:rFonts w:hint="eastAsia" w:ascii="仿宋_GB2312" w:eastAsia="仿宋_GB2312"/>
          <w:sz w:val="28"/>
          <w:szCs w:val="28"/>
        </w:rPr>
        <w:t>减少</w:t>
      </w:r>
      <w:r>
        <w:rPr>
          <w:rFonts w:hint="eastAsia" w:ascii="仿宋_GB2312" w:eastAsia="仿宋_GB2312"/>
          <w:sz w:val="28"/>
          <w:szCs w:val="28"/>
          <w:lang w:val="en-US" w:eastAsia="zh-CN"/>
        </w:rPr>
        <w:t>349.87</w:t>
      </w:r>
      <w:r>
        <w:rPr>
          <w:rFonts w:hint="eastAsia" w:ascii="仿宋_GB2312" w:eastAsia="仿宋_GB2312"/>
          <w:sz w:val="28"/>
          <w:szCs w:val="28"/>
        </w:rPr>
        <w:t>万元，下降</w:t>
      </w:r>
      <w:r>
        <w:rPr>
          <w:rFonts w:hint="eastAsia" w:ascii="仿宋_GB2312" w:eastAsia="仿宋_GB2312"/>
          <w:sz w:val="28"/>
          <w:szCs w:val="28"/>
          <w:lang w:val="en-US" w:eastAsia="zh-CN"/>
        </w:rPr>
        <w:t>9.92</w:t>
      </w:r>
      <w:r>
        <w:rPr>
          <w:rFonts w:hint="eastAsia" w:ascii="仿宋_GB2312" w:eastAsia="仿宋_GB2312"/>
          <w:sz w:val="28"/>
          <w:szCs w:val="28"/>
        </w:rPr>
        <w:t>%，其中：基本支出</w:t>
      </w:r>
      <w:r>
        <w:rPr>
          <w:rFonts w:ascii="仿宋_GB2312" w:eastAsia="仿宋_GB2312"/>
          <w:sz w:val="28"/>
          <w:szCs w:val="28"/>
        </w:rPr>
        <w:t>743.22</w:t>
      </w:r>
      <w:r>
        <w:rPr>
          <w:rFonts w:hint="eastAsia" w:ascii="仿宋_GB2312" w:eastAsia="仿宋_GB2312"/>
          <w:sz w:val="28"/>
          <w:szCs w:val="28"/>
        </w:rPr>
        <w:t>万元，占支出合计的</w:t>
      </w:r>
      <w:r>
        <w:rPr>
          <w:rFonts w:hint="eastAsia" w:ascii="仿宋_GB2312" w:eastAsia="仿宋_GB2312"/>
          <w:sz w:val="28"/>
          <w:szCs w:val="28"/>
          <w:lang w:eastAsia="zh-CN"/>
        </w:rPr>
        <w:t>23.4</w:t>
      </w:r>
      <w:r>
        <w:rPr>
          <w:rFonts w:hint="eastAsia" w:ascii="仿宋_GB2312" w:eastAsia="仿宋_GB2312"/>
          <w:sz w:val="28"/>
          <w:szCs w:val="28"/>
          <w:lang w:val="en-US" w:eastAsia="zh-CN"/>
        </w:rPr>
        <w:t>0</w:t>
      </w:r>
      <w:r>
        <w:rPr>
          <w:rFonts w:hint="eastAsia" w:ascii="仿宋_GB2312" w:eastAsia="仿宋_GB2312"/>
          <w:sz w:val="28"/>
          <w:szCs w:val="28"/>
        </w:rPr>
        <w:t>%；项目支出</w:t>
      </w:r>
      <w:r>
        <w:rPr>
          <w:rFonts w:ascii="仿宋_GB2312" w:eastAsia="仿宋_GB2312"/>
          <w:sz w:val="28"/>
          <w:szCs w:val="28"/>
        </w:rPr>
        <w:t>2432.6</w:t>
      </w:r>
      <w:r>
        <w:rPr>
          <w:rFonts w:hint="eastAsia" w:ascii="仿宋_GB2312" w:eastAsia="仿宋_GB2312"/>
          <w:sz w:val="28"/>
          <w:szCs w:val="28"/>
          <w:lang w:val="en-US" w:eastAsia="zh-CN"/>
        </w:rPr>
        <w:t>0</w:t>
      </w:r>
      <w:r>
        <w:rPr>
          <w:rFonts w:hint="eastAsia" w:ascii="仿宋_GB2312" w:eastAsia="仿宋_GB2312"/>
          <w:sz w:val="28"/>
          <w:szCs w:val="28"/>
        </w:rPr>
        <w:t>万元，占支出合计的</w:t>
      </w:r>
      <w:r>
        <w:rPr>
          <w:rFonts w:hint="eastAsia" w:ascii="仿宋_GB2312" w:eastAsia="仿宋_GB2312"/>
          <w:sz w:val="28"/>
          <w:szCs w:val="28"/>
          <w:lang w:eastAsia="zh-CN"/>
        </w:rPr>
        <w:t>76.6</w:t>
      </w:r>
      <w:r>
        <w:rPr>
          <w:rFonts w:hint="eastAsia" w:ascii="仿宋_GB2312" w:eastAsia="仿宋_GB2312"/>
          <w:sz w:val="28"/>
          <w:szCs w:val="28"/>
          <w:lang w:val="en-US" w:eastAsia="zh-CN"/>
        </w:rPr>
        <w:t>0</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w:t>
      </w: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eastAsia" w:ascii="仿宋_GB2312" w:eastAsia="仿宋_GB2312"/>
          <w:sz w:val="28"/>
          <w:szCs w:val="28"/>
        </w:rPr>
        <w:t>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1E7EE318">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52C9A645">
      <w:pPr>
        <w:jc w:val="center"/>
        <w:rPr>
          <w:rFonts w:ascii="黑体" w:eastAsia="黑体"/>
          <w:b/>
          <w:sz w:val="28"/>
          <w:szCs w:val="28"/>
        </w:rPr>
      </w:pPr>
    </w:p>
    <w:p w14:paraId="709F17CF">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09565B3B">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3561.05</w:t>
      </w:r>
      <w:r>
        <w:rPr>
          <w:rFonts w:hint="eastAsia" w:ascii="仿宋_GB2312" w:eastAsia="仿宋_GB2312"/>
          <w:sz w:val="28"/>
          <w:szCs w:val="28"/>
        </w:rPr>
        <w:t>万元，比上年减少</w:t>
      </w:r>
      <w:r>
        <w:rPr>
          <w:rFonts w:hint="eastAsia" w:ascii="仿宋_GB2312" w:eastAsia="仿宋_GB2312"/>
          <w:sz w:val="28"/>
          <w:szCs w:val="28"/>
          <w:lang w:val="en-US" w:eastAsia="zh-CN"/>
        </w:rPr>
        <w:t>183.82</w:t>
      </w:r>
      <w:r>
        <w:rPr>
          <w:rFonts w:hint="eastAsia" w:ascii="仿宋_GB2312" w:eastAsia="仿宋_GB2312"/>
          <w:sz w:val="28"/>
          <w:szCs w:val="28"/>
        </w:rPr>
        <w:t>万元，下降</w:t>
      </w:r>
      <w:r>
        <w:rPr>
          <w:rFonts w:hint="eastAsia" w:ascii="仿宋_GB2312" w:eastAsia="仿宋_GB2312"/>
          <w:sz w:val="28"/>
          <w:szCs w:val="28"/>
          <w:lang w:val="en-US" w:eastAsia="zh-CN"/>
        </w:rPr>
        <w:t>4.91%</w:t>
      </w:r>
      <w:r>
        <w:rPr>
          <w:rFonts w:hint="eastAsia" w:ascii="仿宋_GB2312" w:eastAsia="仿宋_GB2312"/>
          <w:sz w:val="28"/>
          <w:szCs w:val="28"/>
        </w:rPr>
        <w:t>。主要原因：离退休人员去世，导致服务管理的离退休人员减少，相关离退休费用减少。</w:t>
      </w:r>
    </w:p>
    <w:p w14:paraId="156671C5">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26F2640D">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259B2A1B">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3175.82</w:t>
      </w:r>
      <w:r>
        <w:rPr>
          <w:rFonts w:hint="eastAsia" w:ascii="仿宋_GB2312" w:eastAsia="仿宋_GB2312"/>
          <w:sz w:val="28"/>
          <w:szCs w:val="28"/>
        </w:rPr>
        <w:t>万元，主要用于以下方面（按大类）：</w:t>
      </w:r>
      <w:r>
        <w:rPr>
          <w:rFonts w:hint="eastAsia" w:ascii="仿宋_GB2312" w:eastAsia="仿宋_GB2312"/>
          <w:sz w:val="28"/>
          <w:szCs w:val="28"/>
          <w:lang w:eastAsia="zh-CN"/>
        </w:rPr>
        <w:t>教育支出</w:t>
      </w:r>
      <w:r>
        <w:rPr>
          <w:rFonts w:hint="eastAsia" w:ascii="仿宋_GB2312" w:eastAsia="仿宋_GB2312"/>
          <w:sz w:val="28"/>
          <w:szCs w:val="28"/>
          <w:lang w:val="en-US" w:eastAsia="zh-CN"/>
        </w:rPr>
        <w:t>0.77万元</w:t>
      </w:r>
      <w:r>
        <w:rPr>
          <w:rFonts w:hint="eastAsia" w:ascii="仿宋_GB2312" w:eastAsia="仿宋_GB2312"/>
          <w:sz w:val="28"/>
          <w:szCs w:val="28"/>
          <w:lang w:eastAsia="zh-CN"/>
        </w:rPr>
        <w:t>，</w:t>
      </w:r>
      <w:r>
        <w:rPr>
          <w:rFonts w:hint="eastAsia" w:ascii="仿宋_GB2312" w:eastAsia="仿宋_GB2312"/>
          <w:sz w:val="28"/>
          <w:szCs w:val="28"/>
        </w:rPr>
        <w:t>占本年财政拨款支出</w:t>
      </w:r>
      <w:r>
        <w:rPr>
          <w:rFonts w:hint="eastAsia" w:ascii="仿宋_GB2312" w:eastAsia="仿宋_GB2312"/>
          <w:sz w:val="28"/>
          <w:szCs w:val="28"/>
          <w:lang w:val="en-US" w:eastAsia="zh-CN"/>
        </w:rPr>
        <w:t>0.02</w:t>
      </w:r>
      <w:r>
        <w:rPr>
          <w:rFonts w:hint="eastAsia" w:ascii="仿宋_GB2312" w:eastAsia="仿宋_GB2312"/>
          <w:sz w:val="28"/>
          <w:szCs w:val="28"/>
        </w:rPr>
        <w:t>%；文化旅游体育与传媒支出</w:t>
      </w:r>
      <w:r>
        <w:rPr>
          <w:rFonts w:hint="eastAsia" w:ascii="仿宋_GB2312" w:eastAsia="仿宋_GB2312"/>
          <w:sz w:val="28"/>
          <w:szCs w:val="28"/>
          <w:lang w:val="en-US" w:eastAsia="zh-CN"/>
        </w:rPr>
        <w:t>3137.87</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98.81</w:t>
      </w:r>
      <w:r>
        <w:rPr>
          <w:rFonts w:hint="eastAsia" w:ascii="仿宋_GB2312" w:eastAsia="仿宋_GB2312"/>
          <w:sz w:val="28"/>
          <w:szCs w:val="28"/>
        </w:rPr>
        <w:t>%；社会保障和就业支出</w:t>
      </w:r>
      <w:r>
        <w:rPr>
          <w:rFonts w:hint="eastAsia" w:ascii="仿宋_GB2312" w:eastAsia="仿宋_GB2312"/>
          <w:sz w:val="28"/>
          <w:szCs w:val="28"/>
          <w:lang w:val="en-US" w:eastAsia="zh-CN"/>
        </w:rPr>
        <w:t>37.18</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1.17</w:t>
      </w:r>
      <w:r>
        <w:rPr>
          <w:rFonts w:hint="eastAsia" w:ascii="仿宋_GB2312" w:eastAsia="仿宋_GB2312"/>
          <w:sz w:val="28"/>
          <w:szCs w:val="28"/>
        </w:rPr>
        <w:t>%。</w:t>
      </w:r>
    </w:p>
    <w:p w14:paraId="362767ED">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764C9EDB">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w:t>
      </w:r>
      <w:r>
        <w:rPr>
          <w:rFonts w:hint="eastAsia" w:ascii="仿宋_GB2312" w:eastAsia="仿宋_GB2312"/>
          <w:sz w:val="28"/>
          <w:szCs w:val="28"/>
          <w:lang w:eastAsia="zh-CN"/>
        </w:rPr>
        <w:t>教育支出</w:t>
      </w:r>
      <w:r>
        <w:rPr>
          <w:rFonts w:hint="eastAsia" w:ascii="仿宋_GB2312" w:eastAsia="仿宋_GB2312"/>
          <w:sz w:val="28"/>
          <w:szCs w:val="28"/>
        </w:rPr>
        <w:t>”（类）202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0.9</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0.77</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85.56</w:t>
      </w:r>
      <w:r>
        <w:rPr>
          <w:rFonts w:hint="eastAsia" w:ascii="仿宋_GB2312" w:eastAsia="仿宋_GB2312"/>
          <w:sz w:val="28"/>
          <w:szCs w:val="28"/>
        </w:rPr>
        <w:t>%。</w:t>
      </w:r>
    </w:p>
    <w:p w14:paraId="1F105BF3">
      <w:pPr>
        <w:autoSpaceDE w:val="0"/>
        <w:autoSpaceDN w:val="0"/>
        <w:adjustRightInd w:val="0"/>
        <w:spacing w:line="580" w:lineRule="exact"/>
        <w:jc w:val="left"/>
        <w:rPr>
          <w:rFonts w:hint="eastAsia" w:ascii="仿宋_GB2312" w:eastAsia="仿宋_GB2312"/>
          <w:sz w:val="28"/>
          <w:szCs w:val="28"/>
        </w:rPr>
      </w:pPr>
      <w:r>
        <w:rPr>
          <w:rFonts w:hint="eastAsia" w:ascii="仿宋_GB2312" w:eastAsia="仿宋_GB2312"/>
          <w:sz w:val="28"/>
          <w:szCs w:val="28"/>
        </w:rPr>
        <w:t>其中：</w:t>
      </w:r>
    </w:p>
    <w:p w14:paraId="36EA7FCD">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“进修及培训”（款）202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0.9</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0.77</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85.56</w:t>
      </w:r>
      <w:r>
        <w:rPr>
          <w:rFonts w:hint="eastAsia" w:ascii="仿宋_GB2312" w:eastAsia="仿宋_GB2312"/>
          <w:sz w:val="28"/>
          <w:szCs w:val="28"/>
        </w:rPr>
        <w:t>%。主要原因：落实政府过紧日子要求，充分利用单位内部资源，控制培训规模及标准，减少单位培训支出。</w:t>
      </w:r>
    </w:p>
    <w:p w14:paraId="3BB72B64">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2、“文化旅游体育与传媒支出”(类)202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3483.06</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3137.87</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90.09</w:t>
      </w:r>
      <w:r>
        <w:rPr>
          <w:rFonts w:hint="eastAsia" w:ascii="仿宋_GB2312" w:eastAsia="仿宋_GB2312"/>
          <w:sz w:val="28"/>
          <w:szCs w:val="28"/>
        </w:rPr>
        <w:t>%。其中：</w:t>
      </w:r>
    </w:p>
    <w:p w14:paraId="35D12483">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“文化和</w:t>
      </w:r>
      <w:r>
        <w:rPr>
          <w:rFonts w:ascii="仿宋_GB2312" w:eastAsia="仿宋_GB2312"/>
          <w:sz w:val="28"/>
          <w:szCs w:val="28"/>
        </w:rPr>
        <w:t>旅游</w:t>
      </w:r>
      <w:r>
        <w:rPr>
          <w:rFonts w:hint="eastAsia" w:ascii="仿宋_GB2312" w:eastAsia="仿宋_GB2312"/>
          <w:sz w:val="28"/>
          <w:szCs w:val="28"/>
        </w:rPr>
        <w:t>”（款）202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3483.06</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3137.87</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90.09</w:t>
      </w:r>
      <w:r>
        <w:rPr>
          <w:rFonts w:hint="eastAsia" w:ascii="仿宋_GB2312" w:eastAsia="仿宋_GB2312"/>
          <w:sz w:val="28"/>
          <w:szCs w:val="28"/>
        </w:rPr>
        <w:t>%。主要原因：离退休人员去世，导致服务管理的离退休人员减少，相关离退休费用减少。</w:t>
      </w:r>
    </w:p>
    <w:p w14:paraId="1A6A3CC9">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、“社会保障和就业支出”(类)202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72.10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37.18</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51.57</w:t>
      </w:r>
      <w:r>
        <w:rPr>
          <w:rFonts w:hint="eastAsia" w:ascii="仿宋_GB2312" w:eastAsia="仿宋_GB2312"/>
          <w:sz w:val="28"/>
          <w:szCs w:val="28"/>
        </w:rPr>
        <w:t>%。其中：</w:t>
      </w:r>
    </w:p>
    <w:p w14:paraId="191AC600">
      <w:pPr>
        <w:autoSpaceDE w:val="0"/>
        <w:autoSpaceDN w:val="0"/>
        <w:adjustRightInd w:val="0"/>
        <w:spacing w:line="580" w:lineRule="exact"/>
        <w:ind w:firstLine="560" w:firstLineChars="200"/>
        <w:jc w:val="left"/>
        <w:rPr>
          <w:rFonts w:hint="eastAsia" w:ascii="仿宋_GB2312" w:eastAsia="仿宋_GB2312"/>
          <w:sz w:val="28"/>
          <w:szCs w:val="28"/>
          <w:lang w:val="en-US" w:eastAsia="zh-CN"/>
        </w:rPr>
      </w:pPr>
      <w:r>
        <w:rPr>
          <w:rFonts w:hint="eastAsia" w:ascii="仿宋_GB2312" w:eastAsia="仿宋_GB2312"/>
          <w:sz w:val="28"/>
          <w:szCs w:val="28"/>
          <w:lang w:val="en-US" w:eastAsia="zh-CN"/>
        </w:rPr>
        <w:t>“行政事业单位养老支出”（款）2024年度年初预算72.10万元，2024年度决算37.18万元，完成年初预算的51.57%。主要原因：离退休人员去世，导致服务管理的离退休人员减少，相关离退休费用减少；落实政府过紧日子要求,更加科学合理安排预算支出，节约财政资金。</w:t>
      </w:r>
    </w:p>
    <w:p w14:paraId="25E957E5">
      <w:pPr>
        <w:autoSpaceDE w:val="0"/>
        <w:autoSpaceDN w:val="0"/>
        <w:adjustRightInd w:val="0"/>
        <w:spacing w:line="580" w:lineRule="exact"/>
        <w:ind w:firstLine="560" w:firstLineChars="200"/>
        <w:jc w:val="left"/>
        <w:rPr>
          <w:rFonts w:hint="eastAsia" w:ascii="黑体" w:eastAsia="黑体"/>
          <w:b/>
          <w:sz w:val="28"/>
          <w:szCs w:val="28"/>
        </w:rPr>
      </w:pPr>
    </w:p>
    <w:p w14:paraId="5388F140">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黑体" w:eastAsia="黑体"/>
          <w:b/>
          <w:sz w:val="28"/>
          <w:szCs w:val="28"/>
        </w:rPr>
        <w:t>五、政府性基金预算财政拨款支出决算情况说明</w:t>
      </w:r>
    </w:p>
    <w:p w14:paraId="0BC5E65C">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本单位无此项支出。</w:t>
      </w:r>
    </w:p>
    <w:p w14:paraId="33A6F740">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3BD48C41">
      <w:pPr>
        <w:spacing w:line="580" w:lineRule="exact"/>
        <w:ind w:firstLine="548" w:firstLineChars="196"/>
        <w:rPr>
          <w:rFonts w:ascii="仿宋_GB2312" w:eastAsia="仿宋_GB2312"/>
          <w:sz w:val="28"/>
          <w:szCs w:val="28"/>
        </w:rPr>
      </w:pPr>
      <w:r>
        <w:rPr>
          <w:rFonts w:hint="eastAsia" w:ascii="仿宋_GB2312" w:eastAsia="仿宋_GB2312"/>
          <w:sz w:val="28"/>
          <w:szCs w:val="28"/>
        </w:rPr>
        <w:t>本单位无此项经费。</w:t>
      </w:r>
    </w:p>
    <w:p w14:paraId="05B9F568">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682724D1">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743.22</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32DBEC23">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10726ACB">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57921CD2">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23B34BC7">
      <w:pPr>
        <w:spacing w:line="560" w:lineRule="exact"/>
        <w:ind w:firstLine="600"/>
        <w:rPr>
          <w:rFonts w:hint="eastAsia" w:ascii="仿宋_GB2312" w:eastAsia="仿宋_GB2312"/>
          <w:sz w:val="28"/>
          <w:szCs w:val="28"/>
        </w:rPr>
      </w:pPr>
      <w:r>
        <w:rPr>
          <w:rFonts w:hint="eastAsia" w:ascii="仿宋_GB2312" w:eastAsia="仿宋_GB2312"/>
          <w:sz w:val="28"/>
          <w:szCs w:val="28"/>
        </w:rPr>
        <w:t>本单位无此项经费。</w:t>
      </w:r>
    </w:p>
    <w:p w14:paraId="5A569A39">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2269F206">
      <w:pPr>
        <w:ind w:firstLine="537" w:firstLineChars="192"/>
        <w:rPr>
          <w:rFonts w:hint="eastAsia" w:ascii="仿宋_GB2312" w:eastAsia="仿宋_GB2312"/>
          <w:sz w:val="28"/>
          <w:szCs w:val="28"/>
        </w:rPr>
      </w:pPr>
      <w:r>
        <w:rPr>
          <w:rFonts w:hint="eastAsia" w:ascii="仿宋_GB2312" w:eastAsia="仿宋_GB2312"/>
          <w:sz w:val="28"/>
          <w:szCs w:val="28"/>
        </w:rPr>
        <w:t>我单位不在机关运行经费统计范围之内。</w:t>
      </w:r>
    </w:p>
    <w:p w14:paraId="31DC03C2">
      <w:pPr>
        <w:ind w:left="540"/>
        <w:rPr>
          <w:rFonts w:hint="eastAsia" w:ascii="黑体" w:eastAsia="黑体"/>
          <w:sz w:val="28"/>
          <w:szCs w:val="28"/>
        </w:rPr>
      </w:pPr>
      <w:r>
        <w:rPr>
          <w:rFonts w:hint="eastAsia" w:ascii="黑体" w:eastAsia="黑体"/>
          <w:sz w:val="28"/>
          <w:szCs w:val="28"/>
        </w:rPr>
        <w:t>三、政府采购支出情况</w:t>
      </w:r>
    </w:p>
    <w:p w14:paraId="3B3F80FB">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252.33</w:t>
      </w:r>
      <w:r>
        <w:rPr>
          <w:rFonts w:hint="eastAsia" w:ascii="仿宋_GB2312" w:eastAsia="仿宋_GB2312"/>
          <w:sz w:val="28"/>
          <w:szCs w:val="28"/>
        </w:rPr>
        <w:t>万元，其中：政府采购货物支出</w:t>
      </w:r>
      <w:r>
        <w:rPr>
          <w:rFonts w:ascii="仿宋_GB2312" w:eastAsia="仿宋_GB2312"/>
          <w:sz w:val="28"/>
          <w:szCs w:val="28"/>
        </w:rPr>
        <w:t>0.15</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252.18</w:t>
      </w:r>
      <w:r>
        <w:rPr>
          <w:rFonts w:hint="eastAsia" w:ascii="仿宋_GB2312" w:eastAsia="仿宋_GB2312"/>
          <w:sz w:val="28"/>
          <w:szCs w:val="28"/>
        </w:rPr>
        <w:t>万元。授予中小企业合同金额</w:t>
      </w:r>
      <w:r>
        <w:rPr>
          <w:rFonts w:ascii="仿宋_GB2312" w:eastAsia="仿宋_GB2312"/>
          <w:sz w:val="28"/>
          <w:szCs w:val="28"/>
        </w:rPr>
        <w:t>1.57</w:t>
      </w:r>
      <w:r>
        <w:rPr>
          <w:rFonts w:hint="eastAsia" w:ascii="仿宋_GB2312" w:eastAsia="仿宋_GB2312"/>
          <w:sz w:val="28"/>
          <w:szCs w:val="28"/>
        </w:rPr>
        <w:t>万元，占政府采购支出总额的</w:t>
      </w:r>
      <w:r>
        <w:rPr>
          <w:rFonts w:hint="eastAsia" w:ascii="仿宋_GB2312" w:eastAsia="仿宋_GB2312"/>
          <w:sz w:val="28"/>
          <w:szCs w:val="28"/>
          <w:lang w:eastAsia="zh-CN"/>
        </w:rPr>
        <w:t>0.62</w:t>
      </w:r>
      <w:r>
        <w:rPr>
          <w:rFonts w:hint="eastAsia" w:ascii="仿宋_GB2312" w:eastAsia="仿宋_GB2312"/>
          <w:sz w:val="28"/>
          <w:szCs w:val="28"/>
        </w:rPr>
        <w:t>%，其中：授予小微企业合同金额</w:t>
      </w:r>
      <w:r>
        <w:rPr>
          <w:rFonts w:ascii="仿宋_GB2312" w:eastAsia="仿宋_GB2312"/>
          <w:sz w:val="28"/>
          <w:szCs w:val="28"/>
        </w:rPr>
        <w:t>1.34</w:t>
      </w:r>
      <w:r>
        <w:rPr>
          <w:rFonts w:hint="eastAsia" w:ascii="仿宋_GB2312" w:eastAsia="仿宋_GB2312"/>
          <w:sz w:val="28"/>
          <w:szCs w:val="28"/>
        </w:rPr>
        <w:t>万元，占政府采购支出总额的</w:t>
      </w:r>
      <w:r>
        <w:rPr>
          <w:rFonts w:ascii="仿宋_GB2312" w:eastAsia="仿宋_GB2312"/>
          <w:sz w:val="28"/>
          <w:szCs w:val="28"/>
        </w:rPr>
        <w:t>0.53</w:t>
      </w:r>
      <w:r>
        <w:rPr>
          <w:rFonts w:hint="eastAsia" w:ascii="仿宋_GB2312" w:eastAsia="仿宋_GB2312"/>
          <w:sz w:val="28"/>
          <w:szCs w:val="28"/>
        </w:rPr>
        <w:t>%。</w:t>
      </w:r>
    </w:p>
    <w:p w14:paraId="2DE4988A">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30B681CB">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12月31日，北京市文艺院团服务中心</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0064C525">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236E0161">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14:paraId="58DD48A6">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3F569024">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74748347">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004BDCD5">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380AA7B5">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5F710B87">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2CB55BD2">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3F0D7729">
      <w:pPr>
        <w:ind w:firstLine="420" w:firstLineChars="150"/>
        <w:rPr>
          <w:rFonts w:hint="eastAsia" w:ascii="仿宋_GB2312" w:hAnsi="宋体" w:eastAsia="仿宋_GB2312"/>
          <w:sz w:val="28"/>
          <w:szCs w:val="28"/>
          <w:lang w:val="en" w:eastAsia="zh-CN"/>
        </w:rPr>
      </w:pPr>
      <w:r>
        <w:rPr>
          <w:rFonts w:hint="eastAsia" w:ascii="仿宋_GB2312" w:eastAsia="仿宋_GB2312"/>
          <w:sz w:val="28"/>
          <w:szCs w:val="28"/>
        </w:rPr>
        <w:t>7.</w:t>
      </w:r>
      <w:r>
        <w:rPr>
          <w:rFonts w:hint="default" w:ascii="仿宋_GB2312" w:hAnsi="宋体" w:eastAsia="仿宋_GB2312"/>
          <w:sz w:val="28"/>
          <w:szCs w:val="28"/>
          <w:lang w:val="en" w:eastAsia="zh-CN"/>
        </w:rPr>
        <w:t>教育支出</w:t>
      </w:r>
      <w:r>
        <w:rPr>
          <w:rFonts w:hint="eastAsia" w:ascii="仿宋_GB2312" w:hAnsi="宋体" w:eastAsia="仿宋_GB2312"/>
          <w:sz w:val="28"/>
          <w:szCs w:val="28"/>
          <w:lang w:val="en" w:eastAsia="zh-CN"/>
        </w:rPr>
        <w:t>（类）</w:t>
      </w:r>
      <w:r>
        <w:rPr>
          <w:rFonts w:hint="eastAsia" w:ascii="仿宋_GB2312" w:hAnsi="宋体" w:eastAsia="仿宋_GB2312"/>
          <w:sz w:val="28"/>
          <w:szCs w:val="28"/>
          <w:lang w:val="en-US" w:eastAsia="zh-CN"/>
        </w:rPr>
        <w:t>进修及培训（款）</w:t>
      </w:r>
      <w:r>
        <w:rPr>
          <w:rFonts w:hint="default" w:ascii="仿宋_GB2312" w:hAnsi="宋体" w:eastAsia="仿宋_GB2312"/>
          <w:sz w:val="28"/>
          <w:szCs w:val="28"/>
          <w:lang w:val="en" w:eastAsia="zh-CN"/>
        </w:rPr>
        <w:t>培训支出</w:t>
      </w:r>
      <w:r>
        <w:rPr>
          <w:rFonts w:hint="eastAsia" w:ascii="仿宋_GB2312" w:hAnsi="宋体" w:eastAsia="仿宋_GB2312"/>
          <w:sz w:val="28"/>
          <w:szCs w:val="28"/>
          <w:lang w:val="en" w:eastAsia="zh-CN"/>
        </w:rPr>
        <w:t>（项）：反映各部门安排的用于培训的支出。</w:t>
      </w:r>
    </w:p>
    <w:p w14:paraId="0F7033C8">
      <w:pPr>
        <w:ind w:firstLine="420" w:firstLineChars="150"/>
        <w:rPr>
          <w:rFonts w:ascii="仿宋_GB2312" w:eastAsia="仿宋_GB2312"/>
          <w:sz w:val="28"/>
          <w:szCs w:val="28"/>
        </w:rPr>
      </w:pPr>
      <w:r>
        <w:rPr>
          <w:rFonts w:hint="eastAsia" w:ascii="仿宋_GB2312" w:eastAsia="仿宋_GB2312"/>
          <w:sz w:val="28"/>
          <w:szCs w:val="28"/>
        </w:rPr>
        <w:t>8.文化旅游体育与传媒支出（类）文化和旅游（款）其他文化和旅游支出（项）：反映其他用于</w:t>
      </w:r>
      <w:r>
        <w:rPr>
          <w:rFonts w:ascii="仿宋_GB2312" w:eastAsia="仿宋_GB2312"/>
          <w:sz w:val="28"/>
          <w:szCs w:val="28"/>
        </w:rPr>
        <w:t>文化和旅游方面的支出</w:t>
      </w:r>
      <w:r>
        <w:rPr>
          <w:rFonts w:hint="eastAsia" w:ascii="仿宋_GB2312" w:eastAsia="仿宋_GB2312"/>
          <w:sz w:val="28"/>
          <w:szCs w:val="28"/>
        </w:rPr>
        <w:t>。</w:t>
      </w:r>
    </w:p>
    <w:p w14:paraId="6D3DC2D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宋体" w:eastAsia="仿宋_GB2312"/>
          <w:sz w:val="28"/>
          <w:szCs w:val="28"/>
          <w:lang w:val="en-US" w:eastAsia="zh-CN"/>
        </w:rPr>
      </w:pPr>
      <w:r>
        <w:rPr>
          <w:rFonts w:ascii="仿宋_GB2312" w:eastAsia="仿宋_GB2312"/>
          <w:sz w:val="28"/>
          <w:szCs w:val="28"/>
        </w:rPr>
        <w:t>9.</w:t>
      </w:r>
      <w:r>
        <w:rPr>
          <w:rFonts w:hint="default" w:ascii="仿宋_GB2312" w:hAnsi="宋体" w:eastAsia="仿宋_GB2312"/>
          <w:sz w:val="28"/>
          <w:szCs w:val="28"/>
          <w:lang w:val="en" w:eastAsia="zh-CN"/>
        </w:rPr>
        <w:t>社会保障和就业支出</w:t>
      </w:r>
      <w:r>
        <w:rPr>
          <w:rFonts w:hint="eastAsia" w:ascii="仿宋_GB2312" w:hAnsi="宋体" w:eastAsia="仿宋_GB2312"/>
          <w:sz w:val="28"/>
          <w:szCs w:val="28"/>
          <w:lang w:val="en" w:eastAsia="zh-CN"/>
        </w:rPr>
        <w:t>（类）</w:t>
      </w:r>
      <w:r>
        <w:rPr>
          <w:rFonts w:hint="eastAsia" w:ascii="仿宋_GB2312" w:hAnsi="宋体" w:eastAsia="仿宋_GB2312"/>
          <w:sz w:val="28"/>
          <w:szCs w:val="28"/>
          <w:lang w:val="en-US" w:eastAsia="zh-CN"/>
        </w:rPr>
        <w:t>行政事业单位养老支出（款）行政单位离退休</w:t>
      </w:r>
      <w:r>
        <w:rPr>
          <w:rFonts w:hint="eastAsia" w:ascii="仿宋_GB2312" w:hAnsi="宋体" w:eastAsia="仿宋_GB2312"/>
          <w:sz w:val="28"/>
          <w:szCs w:val="28"/>
          <w:lang w:val="en" w:eastAsia="zh-CN"/>
        </w:rPr>
        <w:t>（项）</w:t>
      </w:r>
      <w:r>
        <w:rPr>
          <w:rFonts w:hint="eastAsia" w:ascii="仿宋_GB2312" w:hAnsi="宋体" w:eastAsia="仿宋_GB2312"/>
          <w:sz w:val="28"/>
          <w:szCs w:val="28"/>
          <w:lang w:val="en-US" w:eastAsia="zh-CN"/>
        </w:rPr>
        <w:t>：反映行政单位（包括实行公务员管理的事业单位）开支的离退休经费。</w:t>
      </w:r>
    </w:p>
    <w:p w14:paraId="3F9DFEDF">
      <w:pPr>
        <w:jc w:val="both"/>
        <w:rPr>
          <w:rFonts w:hint="eastAsia" w:ascii="黑体" w:eastAsia="黑体"/>
          <w:sz w:val="32"/>
          <w:szCs w:val="32"/>
        </w:rPr>
      </w:pPr>
    </w:p>
    <w:p w14:paraId="78A6EC29">
      <w:pPr>
        <w:tabs>
          <w:tab w:val="center" w:pos="6979"/>
        </w:tabs>
        <w:spacing w:line="380" w:lineRule="exact"/>
        <w:jc w:val="center"/>
        <w:rPr>
          <w:rFonts w:ascii="宋体" w:hAnsi="宋体" w:cs="宋体"/>
          <w:b/>
          <w:bCs/>
          <w:kern w:val="0"/>
          <w:sz w:val="28"/>
          <w:szCs w:val="28"/>
        </w:rPr>
      </w:pPr>
    </w:p>
    <w:p w14:paraId="0B5D05CA">
      <w:pPr>
        <w:tabs>
          <w:tab w:val="center" w:pos="6979"/>
        </w:tabs>
        <w:spacing w:line="380" w:lineRule="exact"/>
        <w:jc w:val="center"/>
        <w:rPr>
          <w:rFonts w:ascii="宋体" w:hAnsi="宋体" w:cs="宋体"/>
          <w:b/>
          <w:bCs/>
          <w:kern w:val="0"/>
          <w:sz w:val="28"/>
          <w:szCs w:val="28"/>
        </w:rPr>
      </w:pPr>
    </w:p>
    <w:p w14:paraId="1AF9F84E">
      <w:pPr>
        <w:jc w:val="both"/>
        <w:rPr>
          <w:rFonts w:hint="eastAsia" w:ascii="黑体" w:eastAsia="黑体"/>
          <w:sz w:val="32"/>
          <w:szCs w:val="32"/>
        </w:rPr>
      </w:pPr>
    </w:p>
    <w:p w14:paraId="7FC0FDB6">
      <w:pPr>
        <w:ind w:firstLine="640" w:firstLineChars="200"/>
        <w:jc w:val="center"/>
        <w:rPr>
          <w:rFonts w:hint="eastAsia" w:ascii="黑体" w:eastAsia="黑体"/>
          <w:sz w:val="32"/>
          <w:szCs w:val="32"/>
        </w:rPr>
      </w:pPr>
    </w:p>
    <w:p w14:paraId="23976D0A">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14:paraId="2CB3A513">
      <w:pPr>
        <w:ind w:firstLine="560" w:firstLineChars="200"/>
        <w:rPr>
          <w:rFonts w:ascii="黑体" w:eastAsia="黑体"/>
          <w:sz w:val="28"/>
          <w:szCs w:val="28"/>
        </w:rPr>
      </w:pPr>
      <w:r>
        <w:rPr>
          <w:rFonts w:hint="eastAsia" w:ascii="仿宋_GB2312" w:eastAsia="仿宋_GB2312"/>
          <w:sz w:val="28"/>
          <w:szCs w:val="28"/>
        </w:rPr>
        <w:t>项目</w:t>
      </w:r>
      <w:r>
        <w:rPr>
          <w:rFonts w:ascii="仿宋_GB2312" w:eastAsia="仿宋_GB2312"/>
          <w:sz w:val="28"/>
          <w:szCs w:val="28"/>
        </w:rPr>
        <w:t>支出绩效自评表</w:t>
      </w:r>
      <w:r>
        <w:rPr>
          <w:rFonts w:hint="eastAsia" w:ascii="仿宋_GB2312" w:eastAsia="仿宋_GB2312"/>
          <w:sz w:val="28"/>
          <w:szCs w:val="28"/>
        </w:rPr>
        <w:t>（</w:t>
      </w:r>
      <w:r>
        <w:rPr>
          <w:rFonts w:hint="eastAsia" w:ascii="仿宋" w:hAnsi="仿宋" w:eastAsia="仿宋" w:cs="仿宋"/>
          <w:sz w:val="28"/>
          <w:szCs w:val="28"/>
        </w:rPr>
        <w:t>详见附件</w:t>
      </w:r>
      <w:r>
        <w:rPr>
          <w:rFonts w:hint="eastAsia" w:ascii="黑体" w:eastAsia="黑体"/>
          <w:sz w:val="28"/>
          <w:szCs w:val="28"/>
        </w:rPr>
        <w:t>）</w:t>
      </w:r>
    </w:p>
    <w:p w14:paraId="4940668A">
      <w:pPr>
        <w:spacing w:line="480" w:lineRule="exact"/>
      </w:pPr>
      <w:bookmarkStart w:id="0" w:name="_GoBack"/>
      <w:bookmarkEnd w:id="0"/>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3A491">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0E06E900">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087E6">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7F45CD89">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73052">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530D6770">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8E2C57"/>
    <w:rsid w:val="1059665E"/>
    <w:rsid w:val="10AC13BA"/>
    <w:rsid w:val="13774207"/>
    <w:rsid w:val="145A6C1B"/>
    <w:rsid w:val="14B73493"/>
    <w:rsid w:val="167A2FF9"/>
    <w:rsid w:val="18581C69"/>
    <w:rsid w:val="1AEC0734"/>
    <w:rsid w:val="1B4E5611"/>
    <w:rsid w:val="1DEF20B0"/>
    <w:rsid w:val="214243FA"/>
    <w:rsid w:val="21AD613C"/>
    <w:rsid w:val="22467189"/>
    <w:rsid w:val="257A14F5"/>
    <w:rsid w:val="27196C26"/>
    <w:rsid w:val="29EF086F"/>
    <w:rsid w:val="2BA82788"/>
    <w:rsid w:val="2EFFE297"/>
    <w:rsid w:val="301437CA"/>
    <w:rsid w:val="349D1F0A"/>
    <w:rsid w:val="34DD0473"/>
    <w:rsid w:val="3C684897"/>
    <w:rsid w:val="433E495C"/>
    <w:rsid w:val="489F2FD7"/>
    <w:rsid w:val="4AC27CB3"/>
    <w:rsid w:val="4BF72BEF"/>
    <w:rsid w:val="4D0075AB"/>
    <w:rsid w:val="4FA90297"/>
    <w:rsid w:val="4FC41A43"/>
    <w:rsid w:val="51DB3C59"/>
    <w:rsid w:val="550C0952"/>
    <w:rsid w:val="55762E42"/>
    <w:rsid w:val="55F54632"/>
    <w:rsid w:val="57A7B272"/>
    <w:rsid w:val="58470068"/>
    <w:rsid w:val="585C58B0"/>
    <w:rsid w:val="58747CAC"/>
    <w:rsid w:val="5A1720F9"/>
    <w:rsid w:val="5B9C37C2"/>
    <w:rsid w:val="5BA7C654"/>
    <w:rsid w:val="60A54109"/>
    <w:rsid w:val="61D01CDF"/>
    <w:rsid w:val="64C0607C"/>
    <w:rsid w:val="65756C86"/>
    <w:rsid w:val="674D385B"/>
    <w:rsid w:val="676F09E1"/>
    <w:rsid w:val="7357290B"/>
    <w:rsid w:val="798524E4"/>
    <w:rsid w:val="79A67E3D"/>
    <w:rsid w:val="7A7F1C49"/>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Sheet1!$A$2:$A$3</c:f>
              <c:strCache>
                <c:ptCount val="2"/>
                <c:pt idx="0">
                  <c:v>财政拨款收入</c:v>
                </c:pt>
                <c:pt idx="1">
                  <c:v>其他收入</c:v>
                </c:pt>
              </c:strCache>
            </c:strRef>
          </c:cat>
          <c:val>
            <c:numRef>
              <c:f>Sheet1!$B$2:$B$3</c:f>
              <c:numCache>
                <c:formatCode>General</c:formatCode>
                <c:ptCount val="2"/>
                <c:pt idx="0">
                  <c:v>3561.05</c:v>
                </c:pt>
                <c:pt idx="1">
                  <c:v>3.17</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f9b07268-72a7-4538-8c99-ebc3db1753ae}"/>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Sheet0!$A$2:$A$3</c:f>
              <c:strCache>
                <c:ptCount val="2"/>
                <c:pt idx="0">
                  <c:v>基本支出</c:v>
                </c:pt>
                <c:pt idx="1">
                  <c:v>项目支出</c:v>
                </c:pt>
              </c:strCache>
            </c:strRef>
          </c:cat>
          <c:val>
            <c:numRef>
              <c:f>Sheet0!$B$2:$B$3</c:f>
              <c:numCache>
                <c:formatCode>General</c:formatCode>
                <c:ptCount val="2"/>
                <c:pt idx="0">
                  <c:v>743.22</c:v>
                </c:pt>
                <c:pt idx="1">
                  <c:v>2432.6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444f4040-a346-4401-b027-d7563d22216e}"/>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3054</Words>
  <Characters>3429</Characters>
  <Lines>44</Lines>
  <Paragraphs>12</Paragraphs>
  <TotalTime>0</TotalTime>
  <ScaleCrop>false</ScaleCrop>
  <LinksUpToDate>false</LinksUpToDate>
  <CharactersWithSpaces>3448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WPS_1639715380</cp:lastModifiedBy>
  <cp:lastPrinted>2020-08-07T11:39:00Z</cp:lastPrinted>
  <dcterms:modified xsi:type="dcterms:W3CDTF">2025-09-08T01:59:11Z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eyJoZGlkIjoiMzlhNDkwZDM5NGFjYTEzMDlkYzJlMmY3ZGQ4MDEyZjciLCJ1c2VySWQiOiIxMzAzMzM4OTAyIn0=</vt:lpwstr>
  </property>
</Properties>
</file>