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A22B2">
      <w:pPr>
        <w:ind w:firstLine="420" w:firstLineChars="0"/>
        <w:jc w:val="center"/>
        <w:rPr>
          <w:rFonts w:ascii="仿宋_GB2312" w:eastAsia="仿宋_GB2312"/>
          <w:b/>
          <w:sz w:val="32"/>
          <w:szCs w:val="32"/>
        </w:rPr>
      </w:pPr>
    </w:p>
    <w:p w14:paraId="6EA51DCD">
      <w:pPr>
        <w:jc w:val="center"/>
        <w:rPr>
          <w:rFonts w:ascii="黑体" w:eastAsia="黑体"/>
          <w:sz w:val="72"/>
          <w:szCs w:val="72"/>
        </w:rPr>
      </w:pPr>
    </w:p>
    <w:p w14:paraId="32D71EBF">
      <w:pPr>
        <w:jc w:val="center"/>
        <w:rPr>
          <w:rFonts w:ascii="黑体" w:eastAsia="黑体"/>
          <w:sz w:val="72"/>
          <w:szCs w:val="72"/>
        </w:rPr>
      </w:pPr>
    </w:p>
    <w:p w14:paraId="35236171">
      <w:pPr>
        <w:jc w:val="center"/>
        <w:rPr>
          <w:rFonts w:hint="eastAsia" w:ascii="黑体" w:eastAsia="黑体"/>
          <w:sz w:val="72"/>
          <w:szCs w:val="72"/>
          <w:lang w:eastAsia="zh-CN"/>
        </w:rPr>
      </w:pPr>
      <w:r>
        <w:rPr>
          <w:rFonts w:hint="eastAsia" w:ascii="黑体" w:eastAsia="黑体"/>
          <w:sz w:val="72"/>
          <w:szCs w:val="72"/>
        </w:rPr>
        <w:t>中国共产党北京市委员会宣传部</w:t>
      </w:r>
      <w:r>
        <w:rPr>
          <w:rFonts w:hint="eastAsia" w:ascii="黑体" w:eastAsia="黑体"/>
          <w:sz w:val="72"/>
          <w:szCs w:val="72"/>
          <w:lang w:eastAsia="zh-CN"/>
        </w:rPr>
        <w:t>（本级）</w:t>
      </w:r>
    </w:p>
    <w:p w14:paraId="71FD7676">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14:paraId="65284E64">
      <w:pPr>
        <w:jc w:val="center"/>
        <w:rPr>
          <w:rFonts w:ascii="黑体" w:eastAsia="黑体"/>
          <w:sz w:val="52"/>
          <w:szCs w:val="52"/>
        </w:rPr>
      </w:pPr>
    </w:p>
    <w:p w14:paraId="1A0C4CD3">
      <w:pPr>
        <w:jc w:val="center"/>
        <w:rPr>
          <w:rFonts w:ascii="黑体" w:eastAsia="黑体"/>
          <w:sz w:val="52"/>
          <w:szCs w:val="52"/>
        </w:rPr>
      </w:pPr>
    </w:p>
    <w:p w14:paraId="2710602F">
      <w:pPr>
        <w:jc w:val="center"/>
        <w:rPr>
          <w:rFonts w:ascii="黑体" w:eastAsia="黑体"/>
          <w:sz w:val="52"/>
          <w:szCs w:val="52"/>
        </w:rPr>
      </w:pPr>
    </w:p>
    <w:p w14:paraId="1DFDD258">
      <w:pPr>
        <w:pStyle w:val="2"/>
      </w:pPr>
    </w:p>
    <w:p w14:paraId="2BB12A0F">
      <w:pPr>
        <w:jc w:val="center"/>
        <w:rPr>
          <w:rFonts w:ascii="黑体" w:eastAsia="黑体"/>
          <w:sz w:val="52"/>
          <w:szCs w:val="52"/>
        </w:rPr>
      </w:pPr>
    </w:p>
    <w:p w14:paraId="5647477B">
      <w:pPr>
        <w:jc w:val="center"/>
        <w:rPr>
          <w:rFonts w:ascii="黑体" w:eastAsia="黑体"/>
          <w:sz w:val="32"/>
          <w:szCs w:val="32"/>
        </w:rPr>
      </w:pPr>
    </w:p>
    <w:p w14:paraId="39EF7C19">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74514FA2">
      <w:pPr>
        <w:spacing w:line="500" w:lineRule="exact"/>
        <w:ind w:firstLine="645"/>
        <w:jc w:val="center"/>
        <w:rPr>
          <w:rFonts w:hint="eastAsia" w:ascii="宋体" w:hAnsi="宋体" w:cs="宋体"/>
          <w:b/>
          <w:bCs/>
          <w:kern w:val="0"/>
          <w:sz w:val="36"/>
          <w:szCs w:val="36"/>
        </w:rPr>
      </w:pPr>
    </w:p>
    <w:p w14:paraId="5CE7A784">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第一部分 202</w:t>
      </w:r>
      <w:r>
        <w:rPr>
          <w:rFonts w:hint="eastAsia" w:ascii="宋体" w:hAnsi="宋体" w:cs="宋体"/>
          <w:bCs/>
          <w:spacing w:val="40"/>
          <w:kern w:val="0"/>
          <w:sz w:val="32"/>
          <w:szCs w:val="32"/>
          <w:lang w:val="en-US" w:eastAsia="zh-CN"/>
        </w:rPr>
        <w:t>4</w:t>
      </w:r>
      <w:r>
        <w:rPr>
          <w:rFonts w:hint="eastAsia" w:ascii="宋体" w:hAnsi="宋体" w:cs="宋体"/>
          <w:bCs/>
          <w:spacing w:val="40"/>
          <w:kern w:val="0"/>
          <w:sz w:val="32"/>
          <w:szCs w:val="32"/>
        </w:rPr>
        <w:t>年度部门决算报表</w:t>
      </w:r>
    </w:p>
    <w:p w14:paraId="668C8D66">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4A6B3197">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5E36B7E6">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5497EE0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48663B5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2D794C71">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1D3F4B0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242A24F5">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720BCA5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14:paraId="5EFE2D19">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1A29F827">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036ABE4C">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14:paraId="60592C7A">
      <w:pPr>
        <w:tabs>
          <w:tab w:val="center" w:pos="6979"/>
        </w:tabs>
        <w:spacing w:line="500" w:lineRule="exact"/>
        <w:ind w:firstLine="1600" w:firstLineChars="400"/>
        <w:jc w:val="left"/>
        <w:rPr>
          <w:rFonts w:hint="eastAsia"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年度部门决算说明</w:t>
      </w:r>
    </w:p>
    <w:p w14:paraId="78B4514B">
      <w:pPr>
        <w:tabs>
          <w:tab w:val="center" w:pos="6979"/>
        </w:tabs>
        <w:spacing w:line="500" w:lineRule="exact"/>
        <w:ind w:firstLine="1600" w:firstLineChars="400"/>
        <w:jc w:val="left"/>
        <w:rPr>
          <w:rFonts w:hint="eastAsia"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w:t>
      </w:r>
      <w:r>
        <w:rPr>
          <w:rFonts w:hint="eastAsia" w:ascii="宋体" w:hAnsi="宋体"/>
          <w:spacing w:val="40"/>
          <w:sz w:val="32"/>
          <w:szCs w:val="32"/>
          <w:lang w:val="en-US" w:eastAsia="zh-CN"/>
        </w:rPr>
        <w:t>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14:paraId="071330D0">
      <w:pPr>
        <w:tabs>
          <w:tab w:val="center" w:pos="6979"/>
        </w:tabs>
        <w:spacing w:line="500" w:lineRule="exact"/>
        <w:ind w:firstLine="1600" w:firstLineChars="400"/>
        <w:jc w:val="left"/>
        <w:rPr>
          <w:rFonts w:hint="eastAsia" w:ascii="宋体" w:hAnsi="宋体" w:cs="宋体"/>
          <w:spacing w:val="40"/>
          <w:kern w:val="0"/>
          <w:sz w:val="36"/>
          <w:szCs w:val="32"/>
        </w:rPr>
      </w:pPr>
      <w:r>
        <w:rPr>
          <w:rFonts w:hint="eastAsia" w:ascii="宋体" w:hAnsi="宋体" w:cs="宋体"/>
          <w:spacing w:val="40"/>
          <w:kern w:val="0"/>
          <w:sz w:val="32"/>
          <w:szCs w:val="32"/>
        </w:rPr>
        <w:t>第四部分 202</w:t>
      </w:r>
      <w:r>
        <w:rPr>
          <w:rFonts w:hint="eastAsia" w:ascii="宋体" w:hAnsi="宋体" w:cs="宋体"/>
          <w:spacing w:val="40"/>
          <w:kern w:val="0"/>
          <w:sz w:val="32"/>
          <w:szCs w:val="32"/>
          <w:lang w:val="en-US" w:eastAsia="zh-CN"/>
        </w:rPr>
        <w:t>4</w:t>
      </w:r>
      <w:r>
        <w:rPr>
          <w:rFonts w:hint="eastAsia" w:ascii="宋体" w:hAnsi="宋体" w:cs="宋体"/>
          <w:spacing w:val="40"/>
          <w:kern w:val="0"/>
          <w:sz w:val="32"/>
          <w:szCs w:val="32"/>
        </w:rPr>
        <w:t>年度部门绩效评价情况</w:t>
      </w:r>
    </w:p>
    <w:p w14:paraId="225A1F74">
      <w:pPr>
        <w:tabs>
          <w:tab w:val="center" w:pos="6979"/>
        </w:tabs>
        <w:spacing w:before="156" w:beforeLines="50" w:after="156" w:afterLines="50"/>
        <w:jc w:val="center"/>
        <w:rPr>
          <w:rFonts w:ascii="宋体" w:hAnsi="宋体" w:cs="宋体"/>
          <w:b/>
          <w:bCs/>
          <w:spacing w:val="40"/>
          <w:kern w:val="0"/>
          <w:sz w:val="32"/>
          <w:szCs w:val="32"/>
        </w:rPr>
      </w:pPr>
    </w:p>
    <w:p w14:paraId="696E5588">
      <w:pPr>
        <w:tabs>
          <w:tab w:val="center" w:pos="6979"/>
        </w:tabs>
        <w:spacing w:before="156" w:beforeLines="50" w:after="156" w:afterLines="50"/>
        <w:jc w:val="center"/>
        <w:rPr>
          <w:rFonts w:ascii="宋体" w:hAnsi="宋体" w:cs="宋体"/>
          <w:b/>
          <w:bCs/>
          <w:spacing w:val="40"/>
          <w:kern w:val="0"/>
          <w:sz w:val="32"/>
          <w:szCs w:val="32"/>
        </w:rPr>
      </w:pPr>
    </w:p>
    <w:p w14:paraId="16BF127D">
      <w:pPr>
        <w:tabs>
          <w:tab w:val="center" w:pos="6979"/>
        </w:tabs>
        <w:spacing w:before="156" w:beforeLines="50" w:after="156" w:afterLines="50"/>
        <w:jc w:val="center"/>
        <w:rPr>
          <w:rFonts w:ascii="宋体" w:hAnsi="宋体" w:cs="宋体"/>
          <w:b/>
          <w:bCs/>
          <w:spacing w:val="40"/>
          <w:kern w:val="0"/>
          <w:sz w:val="32"/>
          <w:szCs w:val="32"/>
        </w:rPr>
      </w:pPr>
    </w:p>
    <w:p w14:paraId="1E0D7EC0">
      <w:pPr>
        <w:tabs>
          <w:tab w:val="center" w:pos="6979"/>
        </w:tabs>
        <w:spacing w:before="156" w:beforeLines="50" w:after="156" w:afterLines="50"/>
        <w:jc w:val="center"/>
        <w:rPr>
          <w:rFonts w:ascii="宋体" w:hAnsi="宋体" w:cs="宋体"/>
          <w:b/>
          <w:bCs/>
          <w:spacing w:val="40"/>
          <w:kern w:val="0"/>
          <w:sz w:val="32"/>
          <w:szCs w:val="32"/>
        </w:rPr>
      </w:pPr>
    </w:p>
    <w:p w14:paraId="5C554924">
      <w:pPr>
        <w:tabs>
          <w:tab w:val="center" w:pos="6979"/>
        </w:tabs>
        <w:spacing w:before="156" w:beforeLines="50" w:after="156" w:afterLines="50"/>
        <w:jc w:val="center"/>
        <w:rPr>
          <w:rFonts w:ascii="宋体" w:hAnsi="宋体" w:cs="宋体"/>
          <w:b/>
          <w:bCs/>
          <w:spacing w:val="40"/>
          <w:kern w:val="0"/>
          <w:sz w:val="32"/>
          <w:szCs w:val="32"/>
        </w:rPr>
      </w:pPr>
    </w:p>
    <w:p w14:paraId="18B5195E">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14:paraId="5FD0E3F3">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344C5F83">
      <w:pPr>
        <w:tabs>
          <w:tab w:val="center" w:pos="6979"/>
        </w:tabs>
        <w:spacing w:before="156" w:beforeLines="50" w:after="156" w:afterLines="50"/>
        <w:jc w:val="center"/>
        <w:rPr>
          <w:rFonts w:hint="eastAsia"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年度部门决算说明</w:t>
      </w:r>
    </w:p>
    <w:p w14:paraId="753C16B3">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一、单位基本情况</w:t>
      </w:r>
    </w:p>
    <w:p w14:paraId="0FAD4DFA">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中国共产党北京市委员会宣传部(简称市委宣传部)是市委主管意识形态方面工作的职能部门，为正局级，加挂北京市人民政府新闻办公室、北京市新闻出版局、北京市版权局、北京市电影局牌子。首都精神文明建设委员会办公室设在市委宣传部。202</w:t>
      </w:r>
      <w:r>
        <w:rPr>
          <w:rFonts w:hint="eastAsia" w:ascii="仿宋_GB2312" w:eastAsia="仿宋_GB2312"/>
          <w:sz w:val="28"/>
          <w:szCs w:val="28"/>
          <w:lang w:val="en-US" w:eastAsia="zh-CN"/>
        </w:rPr>
        <w:t>4</w:t>
      </w:r>
      <w:r>
        <w:rPr>
          <w:rFonts w:hint="eastAsia" w:ascii="仿宋_GB2312" w:eastAsia="仿宋_GB2312"/>
          <w:sz w:val="28"/>
          <w:szCs w:val="28"/>
        </w:rPr>
        <w:t>年度，纳入决算汇编范围的独立核算单位共1个。</w:t>
      </w:r>
    </w:p>
    <w:p w14:paraId="6C606EB6">
      <w:pPr>
        <w:tabs>
          <w:tab w:val="center" w:pos="6979"/>
        </w:tabs>
        <w:spacing w:line="580" w:lineRule="exact"/>
        <w:rPr>
          <w:rFonts w:hint="eastAsia"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0A4BCADF">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134432.7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149.98</w:t>
      </w:r>
      <w:r>
        <w:rPr>
          <w:rFonts w:hint="eastAsia" w:ascii="仿宋_GB2312" w:eastAsia="仿宋_GB2312"/>
          <w:sz w:val="28"/>
          <w:szCs w:val="28"/>
        </w:rPr>
        <w:t>万元，下降</w:t>
      </w:r>
      <w:r>
        <w:rPr>
          <w:rFonts w:hint="eastAsia" w:ascii="仿宋_GB2312" w:eastAsia="仿宋_GB2312"/>
          <w:sz w:val="28"/>
          <w:szCs w:val="28"/>
          <w:lang w:val="en-US" w:eastAsia="zh-CN"/>
        </w:rPr>
        <w:t>0.1</w:t>
      </w:r>
      <w:r>
        <w:rPr>
          <w:rFonts w:hint="eastAsia" w:ascii="仿宋_GB2312" w:eastAsia="仿宋_GB2312"/>
          <w:sz w:val="28"/>
          <w:szCs w:val="28"/>
        </w:rPr>
        <w:t>%。</w:t>
      </w:r>
    </w:p>
    <w:p w14:paraId="2599DACF">
      <w:pPr>
        <w:tabs>
          <w:tab w:val="center" w:pos="6979"/>
        </w:tabs>
        <w:spacing w:line="580" w:lineRule="exact"/>
        <w:ind w:firstLine="570"/>
        <w:rPr>
          <w:rFonts w:hint="eastAsia" w:ascii="仿宋_GB2312" w:eastAsia="仿宋_GB2312"/>
          <w:sz w:val="28"/>
          <w:szCs w:val="28"/>
          <w:highlight w:val="none"/>
        </w:rPr>
      </w:pPr>
      <w:r>
        <w:rPr>
          <w:rFonts w:hint="eastAsia" w:ascii="仿宋_GB2312" w:eastAsia="仿宋_GB2312"/>
          <w:sz w:val="28"/>
          <w:szCs w:val="28"/>
          <w:highlight w:val="none"/>
        </w:rPr>
        <w:t>（一</w:t>
      </w:r>
      <w:r>
        <w:rPr>
          <w:rFonts w:ascii="仿宋_GB2312" w:eastAsia="仿宋_GB2312"/>
          <w:sz w:val="28"/>
          <w:szCs w:val="28"/>
          <w:highlight w:val="none"/>
        </w:rPr>
        <w:t>）</w:t>
      </w:r>
      <w:r>
        <w:rPr>
          <w:rFonts w:hint="eastAsia" w:ascii="仿宋_GB2312" w:eastAsia="仿宋_GB2312"/>
          <w:sz w:val="28"/>
          <w:szCs w:val="28"/>
          <w:highlight w:val="none"/>
        </w:rPr>
        <w:t>收入决算</w:t>
      </w:r>
      <w:r>
        <w:rPr>
          <w:rFonts w:ascii="仿宋_GB2312" w:eastAsia="仿宋_GB2312"/>
          <w:sz w:val="28"/>
          <w:szCs w:val="28"/>
          <w:highlight w:val="none"/>
        </w:rPr>
        <w:t>说明</w:t>
      </w:r>
    </w:p>
    <w:p w14:paraId="566F4B07">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121564.52</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lang w:val="en-US" w:eastAsia="zh-CN"/>
        </w:rPr>
        <w:t>885.25</w:t>
      </w:r>
      <w:r>
        <w:rPr>
          <w:rFonts w:hint="eastAsia" w:ascii="仿宋_GB2312" w:eastAsia="仿宋_GB2312"/>
          <w:sz w:val="28"/>
          <w:szCs w:val="28"/>
        </w:rPr>
        <w:t>万元，增长</w:t>
      </w:r>
      <w:r>
        <w:rPr>
          <w:rFonts w:hint="eastAsia" w:ascii="仿宋_GB2312" w:eastAsia="仿宋_GB2312"/>
          <w:sz w:val="28"/>
          <w:szCs w:val="28"/>
          <w:lang w:val="en-US" w:eastAsia="zh-CN"/>
        </w:rPr>
        <w:t>0.73</w:t>
      </w:r>
      <w:r>
        <w:rPr>
          <w:rFonts w:hint="eastAsia" w:ascii="仿宋_GB2312" w:eastAsia="仿宋_GB2312"/>
          <w:sz w:val="28"/>
          <w:szCs w:val="28"/>
        </w:rPr>
        <w:t>%</w:t>
      </w:r>
      <w:r>
        <w:rPr>
          <w:rFonts w:hint="eastAsia" w:ascii="仿宋_GB2312" w:eastAsia="仿宋_GB2312"/>
          <w:sz w:val="28"/>
          <w:szCs w:val="28"/>
          <w:lang w:eastAsia="zh-CN"/>
        </w:rPr>
        <w:t>。</w:t>
      </w:r>
    </w:p>
    <w:p w14:paraId="5CA254B8">
      <w:pPr>
        <w:numPr>
          <w:ilvl w:val="0"/>
          <w:numId w:val="0"/>
        </w:numPr>
        <w:tabs>
          <w:tab w:val="center" w:pos="6979"/>
        </w:tabs>
        <w:spacing w:line="580" w:lineRule="exact"/>
        <w:ind w:firstLine="560" w:firstLineChars="200"/>
        <w:rPr>
          <w:rFonts w:hint="eastAsia" w:ascii="仿宋_GB2312" w:eastAsia="仿宋_GB2312"/>
          <w:sz w:val="28"/>
          <w:szCs w:val="28"/>
          <w:lang w:eastAsia="zh-CN"/>
        </w:rPr>
      </w:pPr>
      <w:r>
        <w:rPr>
          <w:rFonts w:hint="eastAsia" w:ascii="仿宋_GB2312" w:eastAsia="仿宋_GB2312"/>
          <w:sz w:val="28"/>
          <w:szCs w:val="28"/>
          <w:lang w:val="en-US" w:eastAsia="zh-CN"/>
        </w:rPr>
        <w:t>1.</w:t>
      </w:r>
      <w:r>
        <w:rPr>
          <w:rFonts w:hint="eastAsia" w:ascii="仿宋_GB2312" w:eastAsia="仿宋_GB2312"/>
          <w:sz w:val="28"/>
          <w:szCs w:val="28"/>
        </w:rPr>
        <w:t>财政拨款收入</w:t>
      </w:r>
      <w:r>
        <w:rPr>
          <w:rFonts w:ascii="仿宋_GB2312" w:eastAsia="仿宋_GB2312"/>
          <w:sz w:val="28"/>
          <w:szCs w:val="28"/>
        </w:rPr>
        <w:t>120799.14</w:t>
      </w:r>
      <w:r>
        <w:rPr>
          <w:rFonts w:hint="eastAsia" w:ascii="仿宋_GB2312" w:eastAsia="仿宋_GB2312"/>
          <w:sz w:val="28"/>
          <w:szCs w:val="28"/>
        </w:rPr>
        <w:t>万元，占收入合计的</w:t>
      </w:r>
      <w:r>
        <w:rPr>
          <w:rFonts w:hint="eastAsia" w:ascii="仿宋_GB2312" w:eastAsia="仿宋_GB2312"/>
          <w:sz w:val="28"/>
          <w:szCs w:val="28"/>
          <w:lang w:eastAsia="zh-CN"/>
        </w:rPr>
        <w:t>99.37%。</w:t>
      </w:r>
      <w:r>
        <w:rPr>
          <w:rFonts w:hint="eastAsia" w:ascii="仿宋_GB2312" w:eastAsia="仿宋_GB2312"/>
          <w:sz w:val="28"/>
          <w:szCs w:val="28"/>
        </w:rPr>
        <w:t>其中：</w:t>
      </w:r>
      <w:r>
        <w:rPr>
          <w:rFonts w:hint="eastAsia" w:ascii="仿宋_GB2312" w:eastAsia="仿宋_GB2312"/>
          <w:sz w:val="28"/>
          <w:szCs w:val="28"/>
          <w:lang w:eastAsia="zh-CN"/>
        </w:rPr>
        <w:t>一般公共预算财政拨款收入</w:t>
      </w:r>
      <w:r>
        <w:rPr>
          <w:rFonts w:ascii="仿宋_GB2312" w:eastAsia="仿宋_GB2312"/>
          <w:sz w:val="28"/>
          <w:szCs w:val="28"/>
        </w:rPr>
        <w:t>120799.14</w:t>
      </w:r>
      <w:r>
        <w:rPr>
          <w:rFonts w:hint="eastAsia" w:ascii="仿宋_GB2312" w:eastAsia="仿宋_GB2312"/>
          <w:sz w:val="28"/>
          <w:szCs w:val="28"/>
        </w:rPr>
        <w:t>万元，占收入合计的</w:t>
      </w:r>
      <w:r>
        <w:rPr>
          <w:rFonts w:hint="eastAsia" w:ascii="仿宋_GB2312" w:eastAsia="仿宋_GB2312"/>
          <w:sz w:val="28"/>
          <w:szCs w:val="28"/>
          <w:lang w:eastAsia="zh-CN"/>
        </w:rPr>
        <w:t>99.37</w:t>
      </w:r>
      <w:r>
        <w:rPr>
          <w:rFonts w:hint="eastAsia" w:ascii="仿宋_GB2312" w:eastAsia="仿宋_GB2312"/>
          <w:sz w:val="28"/>
          <w:szCs w:val="28"/>
        </w:rPr>
        <w:t>%；</w:t>
      </w:r>
      <w:r>
        <w:rPr>
          <w:rFonts w:hint="eastAsia" w:ascii="仿宋_GB2312" w:eastAsia="仿宋_GB2312"/>
          <w:sz w:val="28"/>
          <w:szCs w:val="28"/>
          <w:lang w:eastAsia="zh-CN"/>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r>
        <w:rPr>
          <w:rFonts w:hint="eastAsia" w:ascii="仿宋_GB2312" w:eastAsia="仿宋_GB2312"/>
          <w:sz w:val="28"/>
          <w:szCs w:val="28"/>
          <w:lang w:eastAsia="zh-CN"/>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1086CA4A">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50D5758">
      <w:pPr>
        <w:numPr>
          <w:ilvl w:val="0"/>
          <w:numId w:val="0"/>
        </w:numPr>
        <w:tabs>
          <w:tab w:val="center" w:pos="6979"/>
        </w:tabs>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3.</w:t>
      </w:r>
      <w:r>
        <w:rPr>
          <w:rFonts w:hint="eastAsia" w:ascii="仿宋_GB2312" w:eastAsia="仿宋_GB2312"/>
          <w:sz w:val="28"/>
          <w:szCs w:val="28"/>
        </w:rPr>
        <w:t>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7F896A19">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3BCC02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14:paraId="0A8BD26E">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765.38</w:t>
      </w:r>
      <w:r>
        <w:rPr>
          <w:rFonts w:hint="eastAsia" w:ascii="仿宋_GB2312" w:eastAsia="仿宋_GB2312"/>
          <w:sz w:val="28"/>
          <w:szCs w:val="28"/>
        </w:rPr>
        <w:t>万元，占收入合计的</w:t>
      </w:r>
      <w:r>
        <w:rPr>
          <w:rFonts w:hint="eastAsia" w:ascii="仿宋_GB2312" w:eastAsia="仿宋_GB2312"/>
          <w:sz w:val="28"/>
          <w:szCs w:val="28"/>
          <w:lang w:eastAsia="zh-CN"/>
        </w:rPr>
        <w:t>0.63</w:t>
      </w:r>
      <w:r>
        <w:rPr>
          <w:rFonts w:hint="eastAsia" w:ascii="仿宋_GB2312" w:eastAsia="仿宋_GB2312"/>
          <w:sz w:val="28"/>
          <w:szCs w:val="28"/>
        </w:rPr>
        <w:t>%。</w:t>
      </w:r>
    </w:p>
    <w:p w14:paraId="5CB01C58">
      <w:pPr>
        <w:pStyle w:val="2"/>
        <w:ind w:firstLine="0"/>
        <w:jc w:val="center"/>
        <w:rPr>
          <w:rFonts w:hint="eastAsia" w:eastAsia="仿宋_GB2312"/>
          <w:lang w:val="en-US" w:eastAsia="zh-CN"/>
        </w:rPr>
      </w:pPr>
      <w:r>
        <w:rPr>
          <w:rFonts w:hint="eastAsia" w:ascii="仿宋_GB2312" w:eastAsia="仿宋_GB2312"/>
          <w:color w:val="000000"/>
          <w:sz w:val="32"/>
          <w:szCs w:val="32"/>
          <w:highlight w:val="none"/>
          <w:lang w:val="en-US" w:eastAsia="zh-CN"/>
        </w:rPr>
        <w:t>图1：收入决算</w:t>
      </w:r>
    </w:p>
    <w:p w14:paraId="3B03912F">
      <w:pPr>
        <w:pStyle w:val="3"/>
        <w:ind w:firstLine="420"/>
        <w:jc w:val="center"/>
      </w:pPr>
      <w:r>
        <w:drawing>
          <wp:inline distT="0" distB="0" distL="0" distR="0">
            <wp:extent cx="4036695" cy="2328545"/>
            <wp:effectExtent l="4445" t="4445" r="16510" b="1016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5C23893C">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10DAFA0A">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104252.99</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14455.17</w:t>
      </w:r>
      <w:r>
        <w:rPr>
          <w:rFonts w:hint="eastAsia" w:ascii="仿宋_GB2312" w:eastAsia="仿宋_GB2312"/>
          <w:sz w:val="28"/>
          <w:szCs w:val="28"/>
        </w:rPr>
        <w:t>万元，下降</w:t>
      </w:r>
      <w:r>
        <w:rPr>
          <w:rFonts w:hint="eastAsia" w:ascii="仿宋_GB2312" w:eastAsia="仿宋_GB2312"/>
          <w:sz w:val="28"/>
          <w:szCs w:val="28"/>
          <w:lang w:val="en-US" w:eastAsia="zh-CN"/>
        </w:rPr>
        <w:t>12.18</w:t>
      </w:r>
      <w:r>
        <w:rPr>
          <w:rFonts w:hint="eastAsia" w:ascii="仿宋_GB2312" w:eastAsia="仿宋_GB2312"/>
          <w:sz w:val="28"/>
          <w:szCs w:val="28"/>
        </w:rPr>
        <w:t>%，其中：基本支出</w:t>
      </w:r>
      <w:r>
        <w:rPr>
          <w:rFonts w:ascii="仿宋_GB2312" w:eastAsia="仿宋_GB2312"/>
          <w:sz w:val="28"/>
          <w:szCs w:val="28"/>
        </w:rPr>
        <w:t>11245.99</w:t>
      </w:r>
      <w:r>
        <w:rPr>
          <w:rFonts w:hint="eastAsia" w:ascii="仿宋_GB2312" w:eastAsia="仿宋_GB2312"/>
          <w:sz w:val="28"/>
          <w:szCs w:val="28"/>
        </w:rPr>
        <w:t>万元，占支出合计的</w:t>
      </w:r>
      <w:r>
        <w:rPr>
          <w:rFonts w:hint="eastAsia" w:ascii="仿宋_GB2312" w:eastAsia="仿宋_GB2312"/>
          <w:sz w:val="28"/>
          <w:szCs w:val="28"/>
          <w:lang w:eastAsia="zh-CN"/>
        </w:rPr>
        <w:t>10.79</w:t>
      </w:r>
      <w:r>
        <w:rPr>
          <w:rFonts w:hint="eastAsia" w:ascii="仿宋_GB2312" w:eastAsia="仿宋_GB2312"/>
          <w:sz w:val="28"/>
          <w:szCs w:val="28"/>
        </w:rPr>
        <w:t>%；项目支出</w:t>
      </w:r>
      <w:r>
        <w:rPr>
          <w:rFonts w:ascii="仿宋_GB2312" w:eastAsia="仿宋_GB2312"/>
          <w:sz w:val="28"/>
          <w:szCs w:val="28"/>
        </w:rPr>
        <w:t>93007</w:t>
      </w:r>
      <w:r>
        <w:rPr>
          <w:rFonts w:hint="eastAsia" w:ascii="仿宋_GB2312" w:eastAsia="仿宋_GB2312"/>
          <w:sz w:val="28"/>
          <w:szCs w:val="28"/>
        </w:rPr>
        <w:t>万元，占支出合计的</w:t>
      </w:r>
      <w:r>
        <w:rPr>
          <w:rFonts w:hint="eastAsia" w:ascii="仿宋_GB2312" w:eastAsia="仿宋_GB2312"/>
          <w:sz w:val="28"/>
          <w:szCs w:val="28"/>
          <w:lang w:eastAsia="zh-CN"/>
        </w:rPr>
        <w:t>89.21</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14:paraId="77370A7B">
      <w:pPr>
        <w:spacing w:line="560" w:lineRule="exact"/>
        <w:ind w:firstLine="640"/>
        <w:rPr>
          <w:rFonts w:hint="eastAsia" w:ascii="仿宋_GB2312" w:eastAsia="仿宋_GB2312" w:cs="Droid Sans"/>
          <w:color w:val="000000"/>
          <w:sz w:val="32"/>
          <w:szCs w:val="32"/>
          <w:highlight w:val="none"/>
          <w:lang w:eastAsia="zh-CN"/>
        </w:rPr>
      </w:pPr>
    </w:p>
    <w:p w14:paraId="040BBB6B">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4A3B0766">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BE8B92C">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4980D0A7">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132789.19</w:t>
      </w:r>
      <w:r>
        <w:rPr>
          <w:rFonts w:hint="eastAsia" w:ascii="仿宋_GB2312" w:eastAsia="仿宋_GB2312"/>
          <w:sz w:val="28"/>
          <w:szCs w:val="28"/>
        </w:rPr>
        <w:t>万元，比上年</w:t>
      </w:r>
      <w:r>
        <w:rPr>
          <w:rFonts w:ascii="仿宋_GB2312" w:eastAsia="仿宋_GB2312"/>
          <w:sz w:val="28"/>
          <w:szCs w:val="28"/>
        </w:rPr>
        <w:t>增加</w:t>
      </w:r>
      <w:r>
        <w:rPr>
          <w:rFonts w:hint="eastAsia" w:ascii="仿宋_GB2312" w:eastAsia="仿宋_GB2312"/>
          <w:sz w:val="28"/>
          <w:szCs w:val="28"/>
        </w:rPr>
        <w:t>1375.68万元，增长1.05%。主要原因：因机构改革，原文资中心部分项目经费划转至我部。</w:t>
      </w:r>
    </w:p>
    <w:p w14:paraId="1AAAAE90">
      <w:pPr>
        <w:tabs>
          <w:tab w:val="center" w:pos="6979"/>
        </w:tabs>
        <w:spacing w:line="580" w:lineRule="exact"/>
        <w:ind w:firstLine="548" w:firstLineChars="196"/>
        <w:rPr>
          <w:rFonts w:hint="eastAsia" w:ascii="黑体" w:eastAsia="黑体"/>
          <w:b/>
          <w:sz w:val="28"/>
          <w:szCs w:val="28"/>
        </w:rPr>
      </w:pPr>
      <w:r>
        <w:rPr>
          <w:rFonts w:hint="eastAsia" w:ascii="黑体" w:eastAsia="黑体"/>
          <w:b/>
          <w:sz w:val="28"/>
          <w:szCs w:val="28"/>
        </w:rPr>
        <w:t>四、一般公共预算财政拨款支出决算情况说明</w:t>
      </w:r>
    </w:p>
    <w:p w14:paraId="69A7A032">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14:paraId="488BEFC0">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104165.87</w:t>
      </w:r>
      <w:r>
        <w:rPr>
          <w:rFonts w:hint="eastAsia" w:ascii="仿宋_GB2312" w:eastAsia="仿宋_GB2312"/>
          <w:sz w:val="28"/>
          <w:szCs w:val="28"/>
        </w:rPr>
        <w:t>万元，主要用于以下方面（按大类）：教育支出12.35万元，占本年财政拨款支出0.01%；文化旅游体育与传媒支出92136.69万元，占本年财政拨款支出88.45%；社会保障和就业支出1386.17万元，占本年财政拨款支出1.33%；卫生健康支出855.95万元，占本年财政拨款支出0.82%；其他支出9774.70万元，占本年财政拨款支出9.38%。</w:t>
      </w:r>
    </w:p>
    <w:p w14:paraId="40AE4936">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195571CD">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1、“教育支出”（类）2024年度</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57.25万元，2024年度</w:t>
      </w:r>
      <w:r>
        <w:rPr>
          <w:rFonts w:hint="eastAsia" w:ascii="仿宋_GB2312" w:eastAsia="仿宋_GB2312"/>
          <w:sz w:val="28"/>
          <w:szCs w:val="28"/>
        </w:rPr>
        <w:t>决算12.35万元，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21.57%</w:t>
      </w:r>
      <w:r>
        <w:rPr>
          <w:rFonts w:hint="eastAsia" w:ascii="仿宋_GB2312" w:eastAsia="仿宋_GB2312"/>
          <w:sz w:val="28"/>
          <w:szCs w:val="28"/>
        </w:rPr>
        <w:t>。其中：</w:t>
      </w:r>
    </w:p>
    <w:p w14:paraId="15DB93D9">
      <w:pPr>
        <w:spacing w:line="580" w:lineRule="exact"/>
        <w:ind w:firstLine="560" w:firstLineChars="200"/>
        <w:rPr>
          <w:rFonts w:ascii="仿宋_GB2312" w:eastAsia="仿宋_GB2312"/>
          <w:sz w:val="28"/>
          <w:szCs w:val="28"/>
        </w:rPr>
      </w:pPr>
      <w:r>
        <w:rPr>
          <w:rFonts w:hint="eastAsia" w:ascii="仿宋_GB2312" w:eastAsia="仿宋_GB2312"/>
          <w:sz w:val="28"/>
          <w:szCs w:val="28"/>
        </w:rPr>
        <w:t>“进修与培训”（款）2024年度</w:t>
      </w:r>
      <w:r>
        <w:rPr>
          <w:rFonts w:hint="eastAsia" w:ascii="仿宋_GB2312" w:eastAsia="仿宋_GB2312"/>
          <w:sz w:val="28"/>
          <w:szCs w:val="28"/>
          <w:lang w:eastAsia="zh-CN"/>
        </w:rPr>
        <w:t>年初预算</w:t>
      </w:r>
      <w:r>
        <w:rPr>
          <w:rFonts w:hint="eastAsia" w:ascii="仿宋_GB2312" w:eastAsia="仿宋_GB2312"/>
          <w:sz w:val="28"/>
          <w:szCs w:val="28"/>
          <w:lang w:val="en-US" w:eastAsia="zh-CN"/>
        </w:rPr>
        <w:t>57.25万元，2024年度</w:t>
      </w:r>
      <w:r>
        <w:rPr>
          <w:rFonts w:hint="eastAsia" w:ascii="仿宋_GB2312" w:eastAsia="仿宋_GB2312"/>
          <w:sz w:val="28"/>
          <w:szCs w:val="28"/>
        </w:rPr>
        <w:t>决算12.35万元，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21.57%</w:t>
      </w:r>
      <w:r>
        <w:rPr>
          <w:rFonts w:hint="eastAsia" w:ascii="仿宋_GB2312" w:eastAsia="仿宋_GB2312"/>
          <w:sz w:val="28"/>
          <w:szCs w:val="28"/>
        </w:rPr>
        <w:t>。主要原因：落实政府过紧日子要求，精简培训日程、优化培训方案，压缩培训经费。</w:t>
      </w:r>
    </w:p>
    <w:p w14:paraId="6FD99456">
      <w:pPr>
        <w:numPr>
          <w:ilvl w:val="0"/>
          <w:numId w:val="1"/>
        </w:numPr>
        <w:spacing w:line="580" w:lineRule="exact"/>
        <w:ind w:firstLine="560" w:firstLineChars="200"/>
        <w:rPr>
          <w:rFonts w:ascii="仿宋_GB2312" w:eastAsia="仿宋_GB2312"/>
          <w:sz w:val="28"/>
          <w:szCs w:val="28"/>
        </w:rPr>
      </w:pPr>
      <w:r>
        <w:rPr>
          <w:rFonts w:hint="eastAsia" w:ascii="仿宋_GB2312" w:eastAsia="仿宋_GB2312"/>
          <w:sz w:val="28"/>
          <w:szCs w:val="28"/>
        </w:rPr>
        <w:t>“文化旅游体育与传媒支出”(类)2024年度</w:t>
      </w:r>
      <w:r>
        <w:rPr>
          <w:rFonts w:hint="eastAsia" w:ascii="仿宋_GB2312" w:eastAsia="仿宋_GB2312"/>
          <w:sz w:val="28"/>
          <w:szCs w:val="28"/>
          <w:lang w:eastAsia="zh-CN"/>
        </w:rPr>
        <w:t>年初预算68527.15万元，</w:t>
      </w:r>
      <w:r>
        <w:rPr>
          <w:rFonts w:hint="eastAsia" w:ascii="仿宋_GB2312" w:eastAsia="仿宋_GB2312"/>
          <w:sz w:val="28"/>
          <w:szCs w:val="28"/>
          <w:lang w:val="en-US" w:eastAsia="zh-CN"/>
        </w:rPr>
        <w:t>2024年度</w:t>
      </w:r>
      <w:r>
        <w:rPr>
          <w:rFonts w:hint="eastAsia" w:ascii="仿宋_GB2312" w:eastAsia="仿宋_GB2312"/>
          <w:sz w:val="28"/>
          <w:szCs w:val="28"/>
        </w:rPr>
        <w:t>决算92136.69万元，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134.45%</w:t>
      </w:r>
      <w:r>
        <w:rPr>
          <w:rFonts w:hint="eastAsia" w:ascii="仿宋_GB2312" w:eastAsia="仿宋_GB2312"/>
          <w:sz w:val="28"/>
          <w:szCs w:val="28"/>
        </w:rPr>
        <w:t>。其中：</w:t>
      </w:r>
    </w:p>
    <w:p w14:paraId="7839FB52">
      <w:pPr>
        <w:spacing w:line="580" w:lineRule="exact"/>
        <w:ind w:firstLine="560" w:firstLineChars="200"/>
        <w:rPr>
          <w:rFonts w:ascii="仿宋_GB2312" w:eastAsia="仿宋_GB2312"/>
          <w:sz w:val="28"/>
          <w:szCs w:val="28"/>
        </w:rPr>
      </w:pPr>
      <w:r>
        <w:rPr>
          <w:rFonts w:hint="eastAsia" w:ascii="仿宋_GB2312" w:eastAsia="仿宋_GB2312"/>
          <w:sz w:val="28"/>
          <w:szCs w:val="28"/>
        </w:rPr>
        <w:t>“文化和旅游”（款）2024年度</w:t>
      </w:r>
      <w:r>
        <w:rPr>
          <w:rFonts w:hint="eastAsia" w:ascii="仿宋_GB2312" w:eastAsia="仿宋_GB2312"/>
          <w:sz w:val="28"/>
          <w:szCs w:val="28"/>
          <w:lang w:eastAsia="zh-CN"/>
        </w:rPr>
        <w:t>年初预算52600.1</w:t>
      </w:r>
      <w:r>
        <w:rPr>
          <w:rFonts w:hint="eastAsia" w:ascii="仿宋_GB2312" w:eastAsia="仿宋_GB2312"/>
          <w:sz w:val="28"/>
          <w:szCs w:val="28"/>
          <w:lang w:val="en-US" w:eastAsia="zh-CN"/>
        </w:rPr>
        <w:t>2</w:t>
      </w:r>
      <w:r>
        <w:rPr>
          <w:rFonts w:hint="eastAsia" w:ascii="仿宋_GB2312" w:eastAsia="仿宋_GB2312"/>
          <w:sz w:val="28"/>
          <w:szCs w:val="28"/>
          <w:lang w:eastAsia="zh-CN"/>
        </w:rPr>
        <w:t>万元，</w:t>
      </w:r>
      <w:r>
        <w:rPr>
          <w:rFonts w:hint="eastAsia" w:ascii="仿宋_GB2312" w:eastAsia="仿宋_GB2312"/>
          <w:sz w:val="28"/>
          <w:szCs w:val="28"/>
          <w:lang w:val="en-US" w:eastAsia="zh-CN"/>
        </w:rPr>
        <w:t>2024年度</w:t>
      </w:r>
      <w:r>
        <w:rPr>
          <w:rFonts w:hint="eastAsia" w:ascii="仿宋_GB2312" w:eastAsia="仿宋_GB2312"/>
          <w:sz w:val="28"/>
          <w:szCs w:val="28"/>
        </w:rPr>
        <w:t>决算58064.49万元，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110.39%</w:t>
      </w:r>
      <w:r>
        <w:rPr>
          <w:rFonts w:hint="eastAsia" w:ascii="仿宋_GB2312" w:eastAsia="仿宋_GB2312"/>
          <w:sz w:val="28"/>
          <w:szCs w:val="28"/>
        </w:rPr>
        <w:t>。主要原因：落实我市重大活动服务保障及其他工作任务，本年度追加宣传文化发展专项资金、文化产业园区公共服务等项目经费。</w:t>
      </w:r>
    </w:p>
    <w:p w14:paraId="3567BC77">
      <w:pPr>
        <w:spacing w:line="580" w:lineRule="exact"/>
        <w:ind w:firstLine="560" w:firstLineChars="200"/>
        <w:rPr>
          <w:rFonts w:ascii="仿宋_GB2312" w:eastAsia="仿宋_GB2312"/>
          <w:sz w:val="28"/>
          <w:szCs w:val="28"/>
        </w:rPr>
      </w:pPr>
      <w:r>
        <w:rPr>
          <w:rFonts w:hint="eastAsia" w:ascii="仿宋_GB2312" w:eastAsia="仿宋_GB2312"/>
          <w:sz w:val="28"/>
          <w:szCs w:val="28"/>
        </w:rPr>
        <w:t>“新闻出版电影”（款）2024年度</w:t>
      </w:r>
      <w:r>
        <w:rPr>
          <w:rFonts w:hint="eastAsia" w:ascii="仿宋_GB2312" w:eastAsia="仿宋_GB2312"/>
          <w:sz w:val="28"/>
          <w:szCs w:val="28"/>
          <w:lang w:eastAsia="zh-CN"/>
        </w:rPr>
        <w:t>年初预算14935.7</w:t>
      </w:r>
      <w:r>
        <w:rPr>
          <w:rFonts w:hint="eastAsia" w:ascii="仿宋_GB2312" w:eastAsia="仿宋_GB2312"/>
          <w:sz w:val="28"/>
          <w:szCs w:val="28"/>
          <w:lang w:val="en-US" w:eastAsia="zh-CN"/>
        </w:rPr>
        <w:t>8万元，2024年度</w:t>
      </w:r>
      <w:r>
        <w:rPr>
          <w:rFonts w:hint="eastAsia" w:ascii="仿宋_GB2312" w:eastAsia="仿宋_GB2312"/>
          <w:sz w:val="28"/>
          <w:szCs w:val="28"/>
        </w:rPr>
        <w:t>决算16588.25万元，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111.06%</w:t>
      </w:r>
      <w:r>
        <w:rPr>
          <w:rFonts w:hint="eastAsia" w:ascii="仿宋_GB2312" w:eastAsia="仿宋_GB2312"/>
          <w:sz w:val="28"/>
          <w:szCs w:val="28"/>
        </w:rPr>
        <w:t>。主要原因：落实我市重大活动服务保障及其他工作任务，本年度追加北京市实体书店扶持等项目经费。</w:t>
      </w:r>
    </w:p>
    <w:p w14:paraId="51088C96">
      <w:pPr>
        <w:spacing w:line="580" w:lineRule="exact"/>
        <w:ind w:firstLine="560" w:firstLineChars="200"/>
        <w:rPr>
          <w:rFonts w:ascii="仿宋_GB2312" w:eastAsia="仿宋_GB2312"/>
          <w:sz w:val="28"/>
          <w:szCs w:val="28"/>
        </w:rPr>
      </w:pPr>
      <w:r>
        <w:rPr>
          <w:rFonts w:hint="eastAsia" w:ascii="仿宋_GB2312" w:eastAsia="仿宋_GB2312"/>
          <w:sz w:val="28"/>
          <w:szCs w:val="28"/>
        </w:rPr>
        <w:t>“其他文化旅游体育与传媒支出”（款）2024年度</w:t>
      </w:r>
      <w:r>
        <w:rPr>
          <w:rFonts w:hint="eastAsia" w:ascii="仿宋_GB2312" w:eastAsia="仿宋_GB2312"/>
          <w:sz w:val="28"/>
          <w:szCs w:val="28"/>
          <w:lang w:eastAsia="zh-CN"/>
        </w:rPr>
        <w:t>年初预算991.2</w:t>
      </w:r>
      <w:r>
        <w:rPr>
          <w:rFonts w:hint="eastAsia" w:ascii="仿宋_GB2312" w:eastAsia="仿宋_GB2312"/>
          <w:sz w:val="28"/>
          <w:szCs w:val="28"/>
          <w:lang w:val="en-US" w:eastAsia="zh-CN"/>
        </w:rPr>
        <w:t>6</w:t>
      </w:r>
      <w:r>
        <w:rPr>
          <w:rFonts w:hint="eastAsia" w:ascii="仿宋_GB2312" w:eastAsia="仿宋_GB2312"/>
          <w:sz w:val="28"/>
          <w:szCs w:val="28"/>
          <w:lang w:eastAsia="zh-CN"/>
        </w:rPr>
        <w:t>万元，</w:t>
      </w:r>
      <w:r>
        <w:rPr>
          <w:rFonts w:hint="eastAsia" w:ascii="仿宋_GB2312" w:eastAsia="仿宋_GB2312"/>
          <w:sz w:val="28"/>
          <w:szCs w:val="28"/>
          <w:lang w:val="en-US" w:eastAsia="zh-CN"/>
        </w:rPr>
        <w:t>2024年度</w:t>
      </w:r>
      <w:r>
        <w:rPr>
          <w:rFonts w:hint="eastAsia" w:ascii="仿宋_GB2312" w:eastAsia="仿宋_GB2312"/>
          <w:sz w:val="28"/>
          <w:szCs w:val="28"/>
        </w:rPr>
        <w:t>决算17483.9</w:t>
      </w:r>
      <w:r>
        <w:rPr>
          <w:rFonts w:hint="eastAsia" w:ascii="仿宋_GB2312" w:eastAsia="仿宋_GB2312"/>
          <w:sz w:val="28"/>
          <w:szCs w:val="28"/>
          <w:lang w:val="en-US" w:eastAsia="zh-CN"/>
        </w:rPr>
        <w:t>5</w:t>
      </w:r>
      <w:r>
        <w:rPr>
          <w:rFonts w:hint="eastAsia" w:ascii="仿宋_GB2312" w:eastAsia="仿宋_GB2312"/>
          <w:sz w:val="28"/>
          <w:szCs w:val="28"/>
        </w:rPr>
        <w:t>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1763.81%</w:t>
      </w:r>
      <w:r>
        <w:rPr>
          <w:rFonts w:hint="eastAsia" w:ascii="仿宋_GB2312" w:eastAsia="仿宋_GB2312"/>
          <w:sz w:val="28"/>
          <w:szCs w:val="28"/>
        </w:rPr>
        <w:t>。主要原因：落实我市重大活动服务保障及其他工作任务，本年度追加宣传文化发展专项资金；因机构改革，原文资中心部分项目经费划转至我部。</w:t>
      </w:r>
    </w:p>
    <w:p w14:paraId="5BC30925">
      <w:pPr>
        <w:spacing w:line="580" w:lineRule="exact"/>
        <w:ind w:firstLine="560" w:firstLineChars="200"/>
        <w:rPr>
          <w:rFonts w:ascii="仿宋_GB2312" w:eastAsia="仿宋_GB2312"/>
          <w:sz w:val="28"/>
          <w:szCs w:val="28"/>
        </w:rPr>
      </w:pPr>
      <w:r>
        <w:rPr>
          <w:rFonts w:hint="eastAsia" w:ascii="仿宋_GB2312" w:eastAsia="仿宋_GB2312"/>
          <w:sz w:val="28"/>
          <w:szCs w:val="28"/>
        </w:rPr>
        <w:t>3、“社会保障和就业支出”(类)2024年度</w:t>
      </w:r>
      <w:r>
        <w:rPr>
          <w:rFonts w:hint="eastAsia" w:ascii="仿宋_GB2312" w:eastAsia="仿宋_GB2312"/>
          <w:sz w:val="28"/>
          <w:szCs w:val="28"/>
          <w:lang w:eastAsia="zh-CN"/>
        </w:rPr>
        <w:t>年初预算1426.0</w:t>
      </w:r>
      <w:r>
        <w:rPr>
          <w:rFonts w:hint="eastAsia" w:ascii="仿宋_GB2312" w:eastAsia="仿宋_GB2312"/>
          <w:sz w:val="28"/>
          <w:szCs w:val="28"/>
          <w:lang w:val="en-US" w:eastAsia="zh-CN"/>
        </w:rPr>
        <w:t>5</w:t>
      </w:r>
      <w:r>
        <w:rPr>
          <w:rFonts w:hint="eastAsia" w:ascii="仿宋_GB2312" w:eastAsia="仿宋_GB2312"/>
          <w:sz w:val="28"/>
          <w:szCs w:val="28"/>
          <w:lang w:eastAsia="zh-CN"/>
        </w:rPr>
        <w:t>万元，</w:t>
      </w:r>
      <w:r>
        <w:rPr>
          <w:rFonts w:hint="eastAsia" w:ascii="仿宋_GB2312" w:eastAsia="仿宋_GB2312"/>
          <w:sz w:val="28"/>
          <w:szCs w:val="28"/>
          <w:lang w:val="en-US" w:eastAsia="zh-CN"/>
        </w:rPr>
        <w:t>2024年度</w:t>
      </w:r>
      <w:r>
        <w:rPr>
          <w:rFonts w:hint="eastAsia" w:ascii="仿宋_GB2312" w:eastAsia="仿宋_GB2312"/>
          <w:sz w:val="28"/>
          <w:szCs w:val="28"/>
        </w:rPr>
        <w:t>决算1386.17万元，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97.20%</w:t>
      </w:r>
      <w:r>
        <w:rPr>
          <w:rFonts w:hint="eastAsia" w:ascii="仿宋_GB2312" w:eastAsia="仿宋_GB2312"/>
          <w:sz w:val="28"/>
          <w:szCs w:val="28"/>
        </w:rPr>
        <w:t>。其中：</w:t>
      </w:r>
    </w:p>
    <w:p w14:paraId="2023FAF7">
      <w:pPr>
        <w:ind w:firstLine="420" w:firstLineChars="150"/>
        <w:rPr>
          <w:rFonts w:ascii="仿宋_GB2312" w:eastAsia="仿宋_GB2312"/>
          <w:sz w:val="28"/>
          <w:szCs w:val="28"/>
          <w:highlight w:val="yellow"/>
        </w:rPr>
      </w:pPr>
      <w:r>
        <w:rPr>
          <w:rFonts w:hint="eastAsia" w:ascii="仿宋_GB2312" w:eastAsia="仿宋_GB2312"/>
          <w:sz w:val="28"/>
          <w:szCs w:val="28"/>
        </w:rPr>
        <w:t>“行政事业单位养老支出”（款）2024年度</w:t>
      </w:r>
      <w:r>
        <w:rPr>
          <w:rFonts w:hint="eastAsia" w:ascii="仿宋_GB2312" w:eastAsia="仿宋_GB2312"/>
          <w:sz w:val="28"/>
          <w:szCs w:val="28"/>
          <w:lang w:eastAsia="zh-CN"/>
        </w:rPr>
        <w:t>年初预算1426.0</w:t>
      </w:r>
      <w:r>
        <w:rPr>
          <w:rFonts w:hint="eastAsia" w:ascii="仿宋_GB2312" w:eastAsia="仿宋_GB2312"/>
          <w:sz w:val="28"/>
          <w:szCs w:val="28"/>
          <w:lang w:val="en-US" w:eastAsia="zh-CN"/>
        </w:rPr>
        <w:t>5</w:t>
      </w:r>
      <w:r>
        <w:rPr>
          <w:rFonts w:hint="eastAsia" w:ascii="仿宋_GB2312" w:eastAsia="仿宋_GB2312"/>
          <w:sz w:val="28"/>
          <w:szCs w:val="28"/>
          <w:lang w:eastAsia="zh-CN"/>
        </w:rPr>
        <w:t>万元，</w:t>
      </w:r>
      <w:r>
        <w:rPr>
          <w:rFonts w:hint="eastAsia" w:ascii="仿宋_GB2312" w:eastAsia="仿宋_GB2312"/>
          <w:sz w:val="28"/>
          <w:szCs w:val="28"/>
          <w:lang w:val="en-US" w:eastAsia="zh-CN"/>
        </w:rPr>
        <w:t>2024年度</w:t>
      </w:r>
      <w:r>
        <w:rPr>
          <w:rFonts w:hint="eastAsia" w:ascii="仿宋_GB2312" w:eastAsia="仿宋_GB2312"/>
          <w:sz w:val="28"/>
          <w:szCs w:val="28"/>
        </w:rPr>
        <w:t>决算1386.17万元，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97.20%</w:t>
      </w:r>
      <w:r>
        <w:rPr>
          <w:rFonts w:hint="eastAsia" w:ascii="仿宋_GB2312" w:eastAsia="仿宋_GB2312"/>
          <w:sz w:val="28"/>
          <w:szCs w:val="28"/>
        </w:rPr>
        <w:t>。主要原因：严格按照社保政策与实有人数缴纳社保经费。</w:t>
      </w:r>
    </w:p>
    <w:p w14:paraId="50CE4931">
      <w:pPr>
        <w:spacing w:line="580" w:lineRule="exact"/>
        <w:ind w:firstLine="560" w:firstLineChars="200"/>
        <w:rPr>
          <w:rFonts w:ascii="仿宋_GB2312" w:eastAsia="仿宋_GB2312"/>
          <w:sz w:val="28"/>
          <w:szCs w:val="28"/>
        </w:rPr>
      </w:pPr>
      <w:r>
        <w:rPr>
          <w:rFonts w:hint="eastAsia" w:ascii="仿宋_GB2312" w:eastAsia="仿宋_GB2312"/>
          <w:sz w:val="28"/>
          <w:szCs w:val="28"/>
        </w:rPr>
        <w:t>4、“卫生健康支出”(类)2024年度</w:t>
      </w:r>
      <w:r>
        <w:rPr>
          <w:rFonts w:hint="eastAsia" w:ascii="仿宋_GB2312" w:eastAsia="仿宋_GB2312"/>
          <w:sz w:val="28"/>
          <w:szCs w:val="28"/>
          <w:lang w:eastAsia="zh-CN"/>
        </w:rPr>
        <w:t>年初预算865.25万元，</w:t>
      </w:r>
      <w:r>
        <w:rPr>
          <w:rFonts w:hint="eastAsia" w:ascii="仿宋_GB2312" w:eastAsia="仿宋_GB2312"/>
          <w:sz w:val="28"/>
          <w:szCs w:val="28"/>
          <w:lang w:val="en-US" w:eastAsia="zh-CN"/>
        </w:rPr>
        <w:t>2024年度</w:t>
      </w:r>
      <w:r>
        <w:rPr>
          <w:rFonts w:hint="eastAsia" w:ascii="仿宋_GB2312" w:eastAsia="仿宋_GB2312"/>
          <w:sz w:val="28"/>
          <w:szCs w:val="28"/>
        </w:rPr>
        <w:t>决算855.95万元，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98.93%</w:t>
      </w:r>
      <w:r>
        <w:rPr>
          <w:rFonts w:hint="eastAsia" w:ascii="仿宋_GB2312" w:eastAsia="仿宋_GB2312"/>
          <w:sz w:val="28"/>
          <w:szCs w:val="28"/>
        </w:rPr>
        <w:t>。其中：</w:t>
      </w:r>
    </w:p>
    <w:p w14:paraId="52E45541">
      <w:pPr>
        <w:spacing w:line="580" w:lineRule="exact"/>
        <w:ind w:firstLine="560" w:firstLineChars="200"/>
        <w:rPr>
          <w:rFonts w:ascii="仿宋_GB2312" w:eastAsia="仿宋_GB2312"/>
          <w:sz w:val="28"/>
          <w:szCs w:val="28"/>
        </w:rPr>
      </w:pPr>
      <w:r>
        <w:rPr>
          <w:rFonts w:hint="eastAsia" w:ascii="仿宋_GB2312" w:eastAsia="仿宋_GB2312"/>
          <w:sz w:val="28"/>
          <w:szCs w:val="28"/>
        </w:rPr>
        <w:t>“行政事业单位医疗”（款）2024年度</w:t>
      </w:r>
      <w:r>
        <w:rPr>
          <w:rFonts w:hint="eastAsia" w:ascii="仿宋_GB2312" w:eastAsia="仿宋_GB2312"/>
          <w:sz w:val="28"/>
          <w:szCs w:val="28"/>
          <w:lang w:eastAsia="zh-CN"/>
        </w:rPr>
        <w:t>年初预算865.25万元，</w:t>
      </w:r>
      <w:r>
        <w:rPr>
          <w:rFonts w:hint="eastAsia" w:ascii="仿宋_GB2312" w:eastAsia="仿宋_GB2312"/>
          <w:sz w:val="28"/>
          <w:szCs w:val="28"/>
          <w:lang w:val="en-US" w:eastAsia="zh-CN"/>
        </w:rPr>
        <w:t>2024年度</w:t>
      </w:r>
      <w:r>
        <w:rPr>
          <w:rFonts w:hint="eastAsia" w:ascii="仿宋_GB2312" w:eastAsia="仿宋_GB2312"/>
          <w:sz w:val="28"/>
          <w:szCs w:val="28"/>
        </w:rPr>
        <w:t>决算855.95万元，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98.93</w:t>
      </w:r>
      <w:r>
        <w:rPr>
          <w:rFonts w:hint="eastAsia" w:ascii="仿宋_GB2312" w:eastAsia="仿宋_GB2312"/>
          <w:sz w:val="28"/>
          <w:szCs w:val="28"/>
        </w:rPr>
        <w:t>%。主要原因：严格按照社保政策与实有人数缴纳社保经费。</w:t>
      </w:r>
    </w:p>
    <w:p w14:paraId="10139C6A">
      <w:pPr>
        <w:spacing w:line="580" w:lineRule="exact"/>
        <w:ind w:firstLine="560" w:firstLineChars="200"/>
        <w:rPr>
          <w:rFonts w:ascii="仿宋_GB2312" w:eastAsia="仿宋_GB2312"/>
          <w:sz w:val="28"/>
          <w:szCs w:val="28"/>
        </w:rPr>
      </w:pPr>
      <w:r>
        <w:rPr>
          <w:rFonts w:hint="eastAsia" w:ascii="仿宋_GB2312" w:eastAsia="仿宋_GB2312"/>
          <w:sz w:val="28"/>
          <w:szCs w:val="28"/>
        </w:rPr>
        <w:t>5、“其他支出”(类)2024年度</w:t>
      </w:r>
      <w:r>
        <w:rPr>
          <w:rFonts w:hint="eastAsia" w:ascii="仿宋_GB2312" w:eastAsia="仿宋_GB2312"/>
          <w:sz w:val="28"/>
          <w:szCs w:val="28"/>
          <w:lang w:eastAsia="zh-CN"/>
        </w:rPr>
        <w:t>年初预算5347.22万元，</w:t>
      </w:r>
      <w:r>
        <w:rPr>
          <w:rFonts w:hint="eastAsia" w:ascii="仿宋_GB2312" w:eastAsia="仿宋_GB2312"/>
          <w:sz w:val="28"/>
          <w:szCs w:val="28"/>
          <w:lang w:val="en-US" w:eastAsia="zh-CN"/>
        </w:rPr>
        <w:t>2024年度</w:t>
      </w:r>
      <w:r>
        <w:rPr>
          <w:rFonts w:hint="eastAsia" w:ascii="仿宋_GB2312" w:eastAsia="仿宋_GB2312"/>
          <w:sz w:val="28"/>
          <w:szCs w:val="28"/>
        </w:rPr>
        <w:t>决算9774.7万元，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182.80%</w:t>
      </w:r>
      <w:r>
        <w:rPr>
          <w:rFonts w:hint="eastAsia" w:ascii="仿宋_GB2312" w:eastAsia="仿宋_GB2312"/>
          <w:sz w:val="28"/>
          <w:szCs w:val="28"/>
        </w:rPr>
        <w:t>。其中：</w:t>
      </w:r>
    </w:p>
    <w:p w14:paraId="5826B5ED">
      <w:pPr>
        <w:ind w:firstLine="560" w:firstLineChars="200"/>
        <w:rPr>
          <w:rFonts w:ascii="仿宋_GB2312" w:eastAsia="仿宋_GB2312"/>
          <w:sz w:val="28"/>
          <w:szCs w:val="28"/>
        </w:rPr>
      </w:pPr>
      <w:r>
        <w:rPr>
          <w:rFonts w:hint="eastAsia" w:ascii="仿宋_GB2312" w:eastAsia="仿宋_GB2312"/>
          <w:sz w:val="28"/>
          <w:szCs w:val="28"/>
        </w:rPr>
        <w:t>“其他支出”（款）2024年度</w:t>
      </w:r>
      <w:r>
        <w:rPr>
          <w:rFonts w:hint="eastAsia" w:ascii="仿宋_GB2312" w:eastAsia="仿宋_GB2312"/>
          <w:sz w:val="28"/>
          <w:szCs w:val="28"/>
          <w:lang w:eastAsia="zh-CN"/>
        </w:rPr>
        <w:t>年初预算5347.22万元，</w:t>
      </w:r>
      <w:r>
        <w:rPr>
          <w:rFonts w:hint="eastAsia" w:ascii="仿宋_GB2312" w:eastAsia="仿宋_GB2312"/>
          <w:sz w:val="28"/>
          <w:szCs w:val="28"/>
          <w:lang w:val="en-US" w:eastAsia="zh-CN"/>
        </w:rPr>
        <w:t>2024年度</w:t>
      </w:r>
      <w:r>
        <w:rPr>
          <w:rFonts w:hint="eastAsia" w:ascii="仿宋_GB2312" w:eastAsia="仿宋_GB2312"/>
          <w:sz w:val="28"/>
          <w:szCs w:val="28"/>
        </w:rPr>
        <w:t>决算9774.7万元，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182.80%</w:t>
      </w:r>
      <w:r>
        <w:rPr>
          <w:rFonts w:hint="eastAsia" w:ascii="仿宋_GB2312" w:eastAsia="仿宋_GB2312"/>
          <w:sz w:val="28"/>
          <w:szCs w:val="28"/>
        </w:rPr>
        <w:t>。主要原因：落实中央和市委交办的重大国事活动服务保障任务追加相关经费。</w:t>
      </w:r>
    </w:p>
    <w:p w14:paraId="61B7C3AE">
      <w:pPr>
        <w:spacing w:line="580" w:lineRule="exact"/>
        <w:ind w:firstLine="560" w:firstLineChars="200"/>
        <w:rPr>
          <w:rFonts w:hint="eastAsia" w:ascii="仿宋_GB2312" w:eastAsia="仿宋_GB2312"/>
          <w:sz w:val="28"/>
          <w:szCs w:val="28"/>
        </w:rPr>
      </w:pPr>
      <w:r>
        <w:rPr>
          <w:rFonts w:hint="eastAsia" w:ascii="黑体" w:eastAsia="黑体"/>
          <w:b/>
          <w:sz w:val="28"/>
          <w:szCs w:val="28"/>
        </w:rPr>
        <w:t>五、政府性基金预算财政拨款支出决算情况说明</w:t>
      </w:r>
    </w:p>
    <w:p w14:paraId="0331051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2024年度政府性基金预算财政拨款支出</w:t>
      </w:r>
      <w:r>
        <w:rPr>
          <w:rFonts w:ascii="仿宋_GB2312" w:eastAsia="仿宋_GB2312"/>
          <w:sz w:val="28"/>
          <w:szCs w:val="28"/>
        </w:rPr>
        <w:t>0</w:t>
      </w:r>
      <w:r>
        <w:rPr>
          <w:rFonts w:hint="eastAsia" w:ascii="仿宋_GB2312" w:eastAsia="仿宋_GB2312"/>
          <w:sz w:val="28"/>
          <w:szCs w:val="28"/>
        </w:rPr>
        <w:t>万元。</w:t>
      </w:r>
    </w:p>
    <w:p w14:paraId="04FB5AA2">
      <w:pPr>
        <w:spacing w:line="580" w:lineRule="exact"/>
        <w:ind w:firstLine="560" w:firstLineChars="200"/>
        <w:rPr>
          <w:rFonts w:hint="eastAsia"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41917215">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14:paraId="703478E3">
      <w:pPr>
        <w:spacing w:line="580" w:lineRule="exact"/>
        <w:ind w:firstLine="548" w:firstLineChars="196"/>
        <w:rPr>
          <w:rFonts w:hint="eastAsia" w:ascii="黑体" w:eastAsia="黑体"/>
          <w:sz w:val="28"/>
          <w:szCs w:val="28"/>
        </w:rPr>
      </w:pPr>
      <w:r>
        <w:rPr>
          <w:rFonts w:hint="eastAsia" w:ascii="黑体" w:eastAsia="黑体"/>
          <w:b/>
          <w:sz w:val="28"/>
          <w:szCs w:val="28"/>
        </w:rPr>
        <w:t>七、财政拨款基本支出决算情况说明</w:t>
      </w:r>
    </w:p>
    <w:p w14:paraId="529D43BB">
      <w:pPr>
        <w:tabs>
          <w:tab w:val="center" w:pos="6979"/>
        </w:tabs>
        <w:spacing w:line="580" w:lineRule="exact"/>
        <w:ind w:firstLine="548" w:firstLineChars="196"/>
        <w:rPr>
          <w:rFonts w:hint="eastAsia" w:ascii="黑体" w:eastAsia="黑体"/>
          <w:b/>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年度使用一般公共预算财政拨款安排基本支出</w:t>
      </w:r>
      <w:r>
        <w:rPr>
          <w:rFonts w:ascii="仿宋_GB2312" w:eastAsia="仿宋_GB2312"/>
          <w:sz w:val="28"/>
          <w:szCs w:val="28"/>
        </w:rPr>
        <w:t>11245.99</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1045EC72">
      <w:pPr>
        <w:autoSpaceDE w:val="0"/>
        <w:autoSpaceDN w:val="0"/>
        <w:adjustRightInd w:val="0"/>
        <w:spacing w:line="580" w:lineRule="exact"/>
        <w:jc w:val="both"/>
        <w:rPr>
          <w:rFonts w:hint="eastAsia" w:ascii="宋体" w:hAnsi="宋体"/>
          <w:b/>
          <w:spacing w:val="40"/>
          <w:sz w:val="32"/>
          <w:szCs w:val="32"/>
        </w:rPr>
      </w:pPr>
      <w:r>
        <w:rPr>
          <w:rFonts w:ascii="仿宋_GB2312" w:eastAsia="仿宋_GB2312"/>
          <w:b/>
          <w:sz w:val="32"/>
          <w:szCs w:val="32"/>
        </w:rPr>
        <w:tab/>
      </w:r>
    </w:p>
    <w:p w14:paraId="57D6EB13">
      <w:pPr>
        <w:tabs>
          <w:tab w:val="center" w:pos="6979"/>
        </w:tabs>
        <w:jc w:val="center"/>
        <w:rPr>
          <w:rFonts w:hint="eastAsia"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w:t>
      </w:r>
      <w:r>
        <w:rPr>
          <w:rFonts w:hint="eastAsia" w:ascii="宋体" w:hAnsi="宋体"/>
          <w:b/>
          <w:spacing w:val="40"/>
          <w:sz w:val="32"/>
          <w:szCs w:val="32"/>
          <w:lang w:val="en-US" w:eastAsia="zh-CN"/>
        </w:rPr>
        <w:t>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14:paraId="693A16B3">
      <w:pPr>
        <w:spacing w:line="560" w:lineRule="exact"/>
        <w:ind w:firstLine="560" w:firstLineChars="200"/>
        <w:rPr>
          <w:rFonts w:hint="eastAsia" w:ascii="黑体" w:eastAsia="黑体"/>
          <w:sz w:val="28"/>
          <w:szCs w:val="28"/>
        </w:rPr>
      </w:pPr>
      <w:r>
        <w:rPr>
          <w:rFonts w:hint="eastAsia" w:ascii="黑体" w:eastAsia="黑体"/>
          <w:sz w:val="28"/>
          <w:szCs w:val="28"/>
        </w:rPr>
        <w:t>一、“三公”经费财政拨款决算情况</w:t>
      </w:r>
    </w:p>
    <w:p w14:paraId="7A2E047E">
      <w:pPr>
        <w:spacing w:line="560" w:lineRule="exact"/>
        <w:ind w:firstLine="600"/>
        <w:rPr>
          <w:rFonts w:ascii="仿宋_GB2312" w:eastAsia="仿宋_GB2312"/>
          <w:sz w:val="28"/>
          <w:szCs w:val="28"/>
        </w:rPr>
      </w:pPr>
      <w:r>
        <w:rPr>
          <w:rFonts w:hint="eastAsia" w:ascii="仿宋_GB2312" w:eastAsia="仿宋_GB2312"/>
          <w:sz w:val="28"/>
          <w:szCs w:val="28"/>
        </w:rPr>
        <w:t>“三公”经费包括本单位</w:t>
      </w:r>
      <w:r>
        <w:rPr>
          <w:rFonts w:hint="eastAsia" w:ascii="仿宋_GB2312" w:eastAsia="仿宋_GB2312"/>
          <w:bCs/>
          <w:sz w:val="28"/>
          <w:szCs w:val="28"/>
        </w:rPr>
        <w:t>1</w:t>
      </w:r>
      <w:r>
        <w:rPr>
          <w:rFonts w:hint="eastAsia" w:ascii="仿宋_GB2312" w:eastAsia="仿宋_GB2312"/>
          <w:sz w:val="28"/>
          <w:szCs w:val="28"/>
        </w:rPr>
        <w:t>个行政单位。2024年度“三公”经费财政拨款决算数</w:t>
      </w:r>
      <w:r>
        <w:rPr>
          <w:rFonts w:ascii="仿宋_GB2312" w:eastAsia="仿宋_GB2312"/>
          <w:sz w:val="28"/>
          <w:szCs w:val="28"/>
        </w:rPr>
        <w:t>100.24</w:t>
      </w:r>
      <w:r>
        <w:rPr>
          <w:rFonts w:hint="eastAsia" w:ascii="仿宋_GB2312" w:eastAsia="仿宋_GB2312"/>
          <w:sz w:val="28"/>
          <w:szCs w:val="28"/>
        </w:rPr>
        <w:t>万元，比2024年度“三公”经费财政拨款年初预算</w:t>
      </w:r>
      <w:r>
        <w:rPr>
          <w:rFonts w:ascii="仿宋_GB2312" w:eastAsia="仿宋_GB2312"/>
          <w:sz w:val="28"/>
          <w:szCs w:val="28"/>
        </w:rPr>
        <w:t>257.35</w:t>
      </w:r>
      <w:r>
        <w:rPr>
          <w:rFonts w:hint="eastAsia" w:ascii="仿宋_GB2312" w:eastAsia="仿宋_GB2312"/>
          <w:sz w:val="28"/>
          <w:szCs w:val="28"/>
        </w:rPr>
        <w:t>万元减少</w:t>
      </w:r>
      <w:r>
        <w:rPr>
          <w:rFonts w:ascii="仿宋_GB2312" w:eastAsia="仿宋_GB2312"/>
          <w:sz w:val="28"/>
          <w:szCs w:val="28"/>
        </w:rPr>
        <w:t>157.1</w:t>
      </w:r>
      <w:r>
        <w:rPr>
          <w:rFonts w:hint="eastAsia" w:ascii="仿宋_GB2312" w:eastAsia="仿宋_GB2312"/>
          <w:sz w:val="28"/>
          <w:szCs w:val="28"/>
        </w:rPr>
        <w:t>1万元。其中：</w:t>
      </w:r>
    </w:p>
    <w:p w14:paraId="7C1F569C">
      <w:pPr>
        <w:spacing w:line="560" w:lineRule="exact"/>
        <w:ind w:firstLine="600"/>
        <w:rPr>
          <w:rFonts w:ascii="仿宋_GB2312" w:eastAsia="仿宋_GB2312"/>
          <w:sz w:val="28"/>
          <w:szCs w:val="28"/>
        </w:rPr>
      </w:pPr>
      <w:r>
        <w:rPr>
          <w:rFonts w:hint="eastAsia" w:ascii="仿宋_GB2312" w:eastAsia="仿宋_GB2312"/>
          <w:sz w:val="28"/>
          <w:szCs w:val="28"/>
        </w:rPr>
        <w:t>1.因公出国（境）费用。2024年度决算数</w:t>
      </w:r>
      <w:r>
        <w:rPr>
          <w:rFonts w:ascii="仿宋_GB2312" w:eastAsia="仿宋_GB2312"/>
          <w:sz w:val="28"/>
          <w:szCs w:val="28"/>
        </w:rPr>
        <w:t>100.24</w:t>
      </w:r>
      <w:r>
        <w:rPr>
          <w:rFonts w:hint="eastAsia" w:ascii="仿宋_GB2312" w:eastAsia="仿宋_GB2312"/>
          <w:sz w:val="28"/>
          <w:szCs w:val="28"/>
        </w:rPr>
        <w:t>万元，比2024年度年初预算数</w:t>
      </w:r>
      <w:r>
        <w:rPr>
          <w:rFonts w:ascii="仿宋_GB2312" w:eastAsia="仿宋_GB2312"/>
          <w:sz w:val="28"/>
          <w:szCs w:val="28"/>
        </w:rPr>
        <w:t>242.86</w:t>
      </w:r>
      <w:r>
        <w:rPr>
          <w:rFonts w:hint="eastAsia" w:ascii="仿宋_GB2312" w:eastAsia="仿宋_GB2312"/>
          <w:sz w:val="28"/>
          <w:szCs w:val="28"/>
        </w:rPr>
        <w:t>万元减少</w:t>
      </w:r>
      <w:r>
        <w:rPr>
          <w:rFonts w:ascii="仿宋_GB2312" w:eastAsia="仿宋_GB2312"/>
          <w:sz w:val="28"/>
          <w:szCs w:val="28"/>
        </w:rPr>
        <w:t>142.62</w:t>
      </w:r>
      <w:r>
        <w:rPr>
          <w:rFonts w:hint="eastAsia" w:ascii="仿宋_GB2312" w:eastAsia="仿宋_GB2312"/>
          <w:sz w:val="28"/>
          <w:szCs w:val="28"/>
        </w:rPr>
        <w:t>万元。主要原因：落实政府过紧日子要求，厉行勤俭节约，严格控制因公出国（境）团组人数、规模，压缩因公出国（境）费用；2024年度因公出国（境）费用主要用于赴香港参加高级论坛活动、赴法国和西班牙开展业务访问、赴澳大利亚和新西兰举办“魅力北京”文化外宣活动、赴香港参加书展活动、赴德国和荷兰举办文化外宣活动、赴埃及和阿联酋开展文化活动等方面，2024年度组织因公出国（境）团组6个、25人次。</w:t>
      </w:r>
    </w:p>
    <w:p w14:paraId="3065EA26">
      <w:pPr>
        <w:spacing w:line="560" w:lineRule="exact"/>
        <w:ind w:firstLine="600"/>
        <w:rPr>
          <w:rFonts w:ascii="仿宋_GB2312" w:eastAsia="仿宋_GB2312"/>
          <w:sz w:val="28"/>
          <w:szCs w:val="28"/>
        </w:rPr>
      </w:pPr>
      <w:r>
        <w:rPr>
          <w:rFonts w:hint="eastAsia" w:ascii="仿宋_GB2312" w:eastAsia="仿宋_GB2312"/>
          <w:sz w:val="28"/>
          <w:szCs w:val="28"/>
        </w:rPr>
        <w:t>2.公务接待费。2024年度决算数</w:t>
      </w:r>
      <w:r>
        <w:rPr>
          <w:rFonts w:ascii="仿宋_GB2312" w:eastAsia="仿宋_GB2312"/>
          <w:sz w:val="28"/>
          <w:szCs w:val="28"/>
        </w:rPr>
        <w:t>0</w:t>
      </w:r>
      <w:r>
        <w:rPr>
          <w:rFonts w:hint="eastAsia" w:ascii="仿宋_GB2312" w:eastAsia="仿宋_GB2312"/>
          <w:sz w:val="28"/>
          <w:szCs w:val="28"/>
        </w:rPr>
        <w:t>万元，比2024年度年初预算数</w:t>
      </w:r>
      <w:r>
        <w:rPr>
          <w:rFonts w:ascii="仿宋_GB2312" w:eastAsia="仿宋_GB2312"/>
          <w:sz w:val="28"/>
          <w:szCs w:val="28"/>
        </w:rPr>
        <w:t>14.49</w:t>
      </w:r>
      <w:r>
        <w:rPr>
          <w:rFonts w:hint="eastAsia" w:ascii="仿宋_GB2312" w:eastAsia="仿宋_GB2312"/>
          <w:sz w:val="28"/>
          <w:szCs w:val="28"/>
        </w:rPr>
        <w:t>万元减少</w:t>
      </w:r>
      <w:r>
        <w:rPr>
          <w:rFonts w:ascii="仿宋_GB2312" w:eastAsia="仿宋_GB2312"/>
          <w:sz w:val="28"/>
          <w:szCs w:val="28"/>
        </w:rPr>
        <w:t>14.49</w:t>
      </w:r>
      <w:r>
        <w:rPr>
          <w:rFonts w:hint="eastAsia" w:ascii="仿宋_GB2312" w:eastAsia="仿宋_GB2312"/>
          <w:sz w:val="28"/>
          <w:szCs w:val="28"/>
        </w:rPr>
        <w:t>万元。主要原因：认真落实中央和市委有关规定，厉行勤俭节约，进一步压缩公务接待费支出。</w:t>
      </w:r>
    </w:p>
    <w:p w14:paraId="287F5BFD">
      <w:pPr>
        <w:spacing w:line="56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3.公务用车购置及运行维护费。2024年度决算数</w:t>
      </w:r>
      <w:r>
        <w:rPr>
          <w:rFonts w:ascii="仿宋_GB2312" w:eastAsia="仿宋_GB2312"/>
          <w:sz w:val="28"/>
          <w:szCs w:val="28"/>
        </w:rPr>
        <w:t>0</w:t>
      </w:r>
      <w:r>
        <w:rPr>
          <w:rFonts w:hint="eastAsia" w:ascii="仿宋_GB2312" w:eastAsia="仿宋_GB2312"/>
          <w:sz w:val="28"/>
          <w:szCs w:val="28"/>
        </w:rPr>
        <w:t>万元，与2024年度年初预算数持平。</w:t>
      </w:r>
    </w:p>
    <w:p w14:paraId="67BC788C">
      <w:pPr>
        <w:tabs>
          <w:tab w:val="center" w:pos="6979"/>
        </w:tabs>
        <w:ind w:firstLine="554" w:firstLineChars="198"/>
        <w:rPr>
          <w:rFonts w:hint="eastAsia" w:ascii="黑体" w:eastAsia="黑体"/>
          <w:sz w:val="28"/>
          <w:szCs w:val="28"/>
        </w:rPr>
      </w:pPr>
      <w:r>
        <w:rPr>
          <w:rFonts w:hint="eastAsia" w:ascii="黑体" w:eastAsia="黑体"/>
          <w:sz w:val="28"/>
          <w:szCs w:val="28"/>
        </w:rPr>
        <w:t>二、机关运行经费支出情况</w:t>
      </w:r>
    </w:p>
    <w:p w14:paraId="5EC6CEDC">
      <w:pPr>
        <w:ind w:firstLine="537" w:firstLineChars="192"/>
        <w:rPr>
          <w:rFonts w:hint="eastAsia" w:ascii="仿宋_GB2312" w:eastAsia="仿宋_GB2312"/>
          <w:sz w:val="28"/>
          <w:szCs w:val="28"/>
        </w:rPr>
      </w:pPr>
      <w:r>
        <w:rPr>
          <w:rFonts w:hint="eastAsia" w:ascii="仿宋_GB2312" w:eastAsia="仿宋_GB2312"/>
          <w:sz w:val="28"/>
          <w:szCs w:val="28"/>
        </w:rPr>
        <w:t>2024年度使用财政拨款安排的基本支出中的日常公用经费支出，合计752.22万元，比上年增加8.09万元，增加原因：因机构改革，原文资中心部分干部转隶我部，日常公用经费有所增加。</w:t>
      </w:r>
    </w:p>
    <w:p w14:paraId="771D8332">
      <w:pPr>
        <w:ind w:left="540"/>
        <w:rPr>
          <w:rFonts w:hint="eastAsia" w:ascii="黑体" w:eastAsia="黑体"/>
          <w:sz w:val="28"/>
          <w:szCs w:val="28"/>
        </w:rPr>
      </w:pPr>
      <w:r>
        <w:rPr>
          <w:rFonts w:hint="eastAsia" w:ascii="黑体" w:eastAsia="黑体"/>
          <w:sz w:val="28"/>
          <w:szCs w:val="28"/>
        </w:rPr>
        <w:t>三、政府采购支出情况</w:t>
      </w:r>
    </w:p>
    <w:p w14:paraId="02042665">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32527.51</w:t>
      </w:r>
      <w:r>
        <w:rPr>
          <w:rFonts w:hint="eastAsia" w:ascii="仿宋_GB2312" w:eastAsia="仿宋_GB2312"/>
          <w:sz w:val="28"/>
          <w:szCs w:val="28"/>
        </w:rPr>
        <w:t>万元，其中：政府采购货物支出</w:t>
      </w:r>
      <w:r>
        <w:rPr>
          <w:rFonts w:ascii="仿宋_GB2312" w:eastAsia="仿宋_GB2312"/>
          <w:sz w:val="28"/>
          <w:szCs w:val="28"/>
        </w:rPr>
        <w:t>4.84</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32522.67</w:t>
      </w:r>
      <w:r>
        <w:rPr>
          <w:rFonts w:hint="eastAsia" w:ascii="仿宋_GB2312" w:eastAsia="仿宋_GB2312"/>
          <w:sz w:val="28"/>
          <w:szCs w:val="28"/>
        </w:rPr>
        <w:t>万元。授予中小企业合同金额</w:t>
      </w:r>
      <w:r>
        <w:rPr>
          <w:rFonts w:ascii="仿宋_GB2312" w:eastAsia="仿宋_GB2312"/>
          <w:sz w:val="28"/>
          <w:szCs w:val="28"/>
        </w:rPr>
        <w:t>15332.85</w:t>
      </w:r>
      <w:r>
        <w:rPr>
          <w:rFonts w:hint="eastAsia" w:ascii="仿宋_GB2312" w:eastAsia="仿宋_GB2312"/>
          <w:sz w:val="28"/>
          <w:szCs w:val="28"/>
        </w:rPr>
        <w:t>万元，占政府采购支出总额的</w:t>
      </w:r>
      <w:r>
        <w:rPr>
          <w:rFonts w:hint="eastAsia" w:ascii="仿宋_GB2312" w:eastAsia="仿宋_GB2312"/>
          <w:sz w:val="28"/>
          <w:szCs w:val="28"/>
          <w:lang w:eastAsia="zh-CN"/>
        </w:rPr>
        <w:t>47.14</w:t>
      </w:r>
      <w:r>
        <w:rPr>
          <w:rFonts w:hint="eastAsia" w:ascii="仿宋_GB2312" w:eastAsia="仿宋_GB2312"/>
          <w:sz w:val="28"/>
          <w:szCs w:val="28"/>
        </w:rPr>
        <w:t>%，其中：授予小微企业合同金额</w:t>
      </w:r>
      <w:r>
        <w:rPr>
          <w:rFonts w:ascii="仿宋_GB2312" w:eastAsia="仿宋_GB2312"/>
          <w:sz w:val="28"/>
          <w:szCs w:val="28"/>
        </w:rPr>
        <w:t>11377.42</w:t>
      </w:r>
      <w:r>
        <w:rPr>
          <w:rFonts w:hint="eastAsia" w:ascii="仿宋_GB2312" w:eastAsia="仿宋_GB2312"/>
          <w:sz w:val="28"/>
          <w:szCs w:val="28"/>
        </w:rPr>
        <w:t>万元，占政府采购支出总额的</w:t>
      </w:r>
      <w:r>
        <w:rPr>
          <w:rFonts w:ascii="仿宋_GB2312" w:eastAsia="仿宋_GB2312"/>
          <w:sz w:val="28"/>
          <w:szCs w:val="28"/>
        </w:rPr>
        <w:t>34.98</w:t>
      </w:r>
      <w:r>
        <w:rPr>
          <w:rFonts w:hint="eastAsia" w:ascii="仿宋_GB2312" w:eastAsia="仿宋_GB2312"/>
          <w:sz w:val="28"/>
          <w:szCs w:val="28"/>
        </w:rPr>
        <w:t>%。</w:t>
      </w:r>
    </w:p>
    <w:p w14:paraId="05E84D5A">
      <w:pPr>
        <w:ind w:firstLine="560" w:firstLineChars="200"/>
        <w:rPr>
          <w:rFonts w:hint="eastAsia" w:ascii="黑体" w:eastAsia="黑体"/>
          <w:sz w:val="28"/>
          <w:szCs w:val="28"/>
          <w:highlight w:val="yellow"/>
        </w:rPr>
      </w:pPr>
      <w:r>
        <w:rPr>
          <w:rFonts w:hint="eastAsia" w:ascii="黑体" w:eastAsia="黑体"/>
          <w:sz w:val="28"/>
          <w:szCs w:val="28"/>
          <w:highlight w:val="none"/>
        </w:rPr>
        <w:t>四、国有资产占用情况</w:t>
      </w:r>
    </w:p>
    <w:p w14:paraId="7802AA08">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12月31日，中国共产党北京市委员会宣传部(本级)</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14:paraId="5D652CF7">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3235A5EA">
      <w:pPr>
        <w:ind w:firstLine="537" w:firstLineChars="192"/>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政府购买服务决算30004.14</w:t>
      </w:r>
      <w:r>
        <w:rPr>
          <w:rFonts w:hint="eastAsia" w:ascii="仿宋_GB2312" w:eastAsia="仿宋_GB2312"/>
          <w:sz w:val="28"/>
          <w:szCs w:val="28"/>
        </w:rPr>
        <w:t>万元。</w:t>
      </w:r>
    </w:p>
    <w:p w14:paraId="0944D475">
      <w:pPr>
        <w:ind w:firstLine="560" w:firstLineChars="200"/>
        <w:jc w:val="left"/>
        <w:rPr>
          <w:rFonts w:hint="eastAsia"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38592C87">
      <w:pPr>
        <w:ind w:firstLine="560" w:firstLineChars="200"/>
        <w:rPr>
          <w:rFonts w:hint="eastAsia"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51CC4E17">
      <w:pPr>
        <w:ind w:firstLine="560" w:firstLineChars="200"/>
        <w:rPr>
          <w:rFonts w:hint="eastAsia"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14:paraId="51A71405">
      <w:pPr>
        <w:ind w:firstLine="560" w:firstLineChars="200"/>
        <w:rPr>
          <w:rFonts w:hint="eastAsia"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40FB82E6">
      <w:pPr>
        <w:ind w:firstLine="560" w:firstLineChars="200"/>
        <w:rPr>
          <w:rFonts w:hint="eastAsia"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14:paraId="759B44E9">
      <w:pPr>
        <w:ind w:firstLine="420" w:firstLineChars="150"/>
        <w:rPr>
          <w:rFonts w:hint="eastAsia"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7562AB00">
      <w:pPr>
        <w:ind w:firstLine="420" w:firstLineChars="150"/>
        <w:rPr>
          <w:rFonts w:hint="eastAsia"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55C13344">
      <w:pPr>
        <w:ind w:firstLine="560" w:firstLineChars="200"/>
        <w:rPr>
          <w:rFonts w:ascii="仿宋_GB2312" w:eastAsia="仿宋_GB2312"/>
          <w:sz w:val="28"/>
          <w:szCs w:val="28"/>
        </w:rPr>
      </w:pPr>
      <w:r>
        <w:rPr>
          <w:rFonts w:hint="eastAsia" w:ascii="仿宋_GB2312" w:eastAsia="仿宋_GB2312"/>
          <w:sz w:val="28"/>
          <w:szCs w:val="28"/>
        </w:rPr>
        <w:t>7.支出功能分类名词解释：</w:t>
      </w:r>
    </w:p>
    <w:p w14:paraId="5253CA86">
      <w:pPr>
        <w:ind w:firstLine="560" w:firstLineChars="200"/>
        <w:rPr>
          <w:rFonts w:ascii="仿宋_GB2312" w:eastAsia="仿宋_GB2312"/>
          <w:sz w:val="28"/>
          <w:szCs w:val="28"/>
        </w:rPr>
      </w:pPr>
      <w:r>
        <w:rPr>
          <w:rFonts w:hint="eastAsia" w:ascii="仿宋_GB2312" w:eastAsia="仿宋_GB2312"/>
          <w:sz w:val="28"/>
          <w:szCs w:val="28"/>
        </w:rPr>
        <w:t>教育支出（类）进修及培训（款）培训支出（项）：反映各部门安排的用于培训的支出。</w:t>
      </w:r>
    </w:p>
    <w:p w14:paraId="0EC8F15E">
      <w:pPr>
        <w:ind w:firstLine="560" w:firstLineChars="200"/>
        <w:rPr>
          <w:rFonts w:ascii="仿宋_GB2312" w:eastAsia="仿宋_GB2312"/>
          <w:sz w:val="28"/>
          <w:szCs w:val="28"/>
        </w:rPr>
      </w:pPr>
      <w:r>
        <w:rPr>
          <w:rFonts w:hint="eastAsia" w:ascii="仿宋_GB2312" w:eastAsia="仿宋_GB2312"/>
          <w:sz w:val="28"/>
          <w:szCs w:val="28"/>
        </w:rPr>
        <w:t>文化旅游体育与传媒支出(类)文化和旅游（款）行政运行（项）：反映行政单位（包括实行公务员管理的事业单位）的基本支出。</w:t>
      </w:r>
    </w:p>
    <w:p w14:paraId="327BD22F">
      <w:pPr>
        <w:ind w:firstLine="560" w:firstLineChars="200"/>
        <w:rPr>
          <w:rFonts w:ascii="仿宋_GB2312" w:eastAsia="仿宋_GB2312"/>
          <w:sz w:val="28"/>
          <w:szCs w:val="28"/>
        </w:rPr>
      </w:pPr>
      <w:r>
        <w:rPr>
          <w:rFonts w:hint="eastAsia" w:ascii="仿宋_GB2312" w:eastAsia="仿宋_GB2312"/>
          <w:sz w:val="28"/>
          <w:szCs w:val="28"/>
        </w:rPr>
        <w:t>文化旅游体育与传媒支出(类)文化和旅游（款）一般行政管理事务（项）：反映行政单位（包括实行公务员管理的事业单位）未单独设置项级科目的其他项目支出。</w:t>
      </w:r>
    </w:p>
    <w:p w14:paraId="4F7CFC06">
      <w:pPr>
        <w:ind w:firstLine="560" w:firstLineChars="200"/>
        <w:rPr>
          <w:rFonts w:ascii="仿宋_GB2312" w:eastAsia="仿宋_GB2312"/>
          <w:sz w:val="28"/>
          <w:szCs w:val="28"/>
        </w:rPr>
      </w:pPr>
      <w:r>
        <w:rPr>
          <w:rFonts w:hint="eastAsia" w:ascii="仿宋_GB2312" w:eastAsia="仿宋_GB2312"/>
          <w:sz w:val="28"/>
          <w:szCs w:val="28"/>
        </w:rPr>
        <w:t>文化旅游体育与传媒支出(类)文化和旅游（款）文化活动（项）：反映举办大型文化艺术活动的支出。</w:t>
      </w:r>
    </w:p>
    <w:p w14:paraId="64E8EB09">
      <w:pPr>
        <w:ind w:firstLine="560" w:firstLineChars="200"/>
        <w:rPr>
          <w:rFonts w:ascii="仿宋_GB2312" w:eastAsia="仿宋_GB2312"/>
          <w:sz w:val="28"/>
          <w:szCs w:val="28"/>
        </w:rPr>
      </w:pPr>
      <w:r>
        <w:rPr>
          <w:rFonts w:hint="eastAsia" w:ascii="仿宋_GB2312" w:eastAsia="仿宋_GB2312"/>
          <w:sz w:val="28"/>
          <w:szCs w:val="28"/>
        </w:rPr>
        <w:t>文化旅游体育与传媒支出(类)文化和旅游（款）其他文化和旅游支出（项）：反映其他用于文化和旅游方面的支出。</w:t>
      </w:r>
    </w:p>
    <w:p w14:paraId="3C215F73">
      <w:pPr>
        <w:ind w:firstLine="560" w:firstLineChars="200"/>
        <w:rPr>
          <w:rFonts w:ascii="仿宋_GB2312" w:eastAsia="仿宋_GB2312"/>
          <w:sz w:val="28"/>
          <w:szCs w:val="28"/>
        </w:rPr>
      </w:pPr>
      <w:r>
        <w:rPr>
          <w:rFonts w:hint="eastAsia" w:ascii="仿宋_GB2312" w:eastAsia="仿宋_GB2312"/>
          <w:sz w:val="28"/>
          <w:szCs w:val="28"/>
        </w:rPr>
        <w:t>文化旅游体育与传媒支出(类)新闻出版电影（款）出版发行（项）：反映图书、报纸、期刊、印象、电子、网络出版物出版、印刷复制和发行等方面的支出。</w:t>
      </w:r>
    </w:p>
    <w:p w14:paraId="2DD2B6DD">
      <w:pPr>
        <w:ind w:firstLine="560" w:firstLineChars="200"/>
        <w:rPr>
          <w:rFonts w:ascii="仿宋_GB2312" w:eastAsia="仿宋_GB2312"/>
          <w:sz w:val="28"/>
          <w:szCs w:val="28"/>
        </w:rPr>
      </w:pPr>
      <w:r>
        <w:rPr>
          <w:rFonts w:hint="eastAsia" w:ascii="仿宋_GB2312" w:eastAsia="仿宋_GB2312"/>
          <w:sz w:val="28"/>
          <w:szCs w:val="28"/>
        </w:rPr>
        <w:t>文化旅游体育与传媒支出(类)新闻出版电影（款）电影（项）：反映电影制片、发行、放映等方面的支出。</w:t>
      </w:r>
    </w:p>
    <w:p w14:paraId="3138BC61">
      <w:pPr>
        <w:ind w:firstLine="560" w:firstLineChars="200"/>
        <w:rPr>
          <w:rFonts w:ascii="仿宋_GB2312" w:eastAsia="仿宋_GB2312"/>
          <w:sz w:val="28"/>
          <w:szCs w:val="28"/>
        </w:rPr>
      </w:pPr>
      <w:r>
        <w:rPr>
          <w:rFonts w:hint="eastAsia" w:ascii="仿宋_GB2312" w:eastAsia="仿宋_GB2312"/>
          <w:sz w:val="28"/>
          <w:szCs w:val="28"/>
        </w:rPr>
        <w:t>文化旅游体育与传媒支出(类)新闻出版电影（款）其他新闻出版电影支出（项）：反映其他用于新闻出版电影方面的支出。</w:t>
      </w:r>
    </w:p>
    <w:p w14:paraId="6A3CA08F">
      <w:pPr>
        <w:ind w:firstLine="560" w:firstLineChars="200"/>
        <w:rPr>
          <w:rFonts w:ascii="仿宋_GB2312" w:eastAsia="仿宋_GB2312"/>
          <w:sz w:val="28"/>
          <w:szCs w:val="28"/>
        </w:rPr>
      </w:pPr>
      <w:r>
        <w:rPr>
          <w:rFonts w:hint="eastAsia" w:ascii="仿宋_GB2312" w:eastAsia="仿宋_GB2312"/>
          <w:sz w:val="28"/>
          <w:szCs w:val="28"/>
        </w:rPr>
        <w:t>文化旅游体育与传媒支出(类) 国家电影事业发展专项资金安排的支出（款）其他国家电影事业发展专项资金支出（项）：反映其他国家电影事业发展专项资金支出。</w:t>
      </w:r>
    </w:p>
    <w:p w14:paraId="12DDB0FE">
      <w:pPr>
        <w:ind w:firstLine="560" w:firstLineChars="200"/>
        <w:rPr>
          <w:rFonts w:ascii="仿宋_GB2312" w:eastAsia="仿宋_GB2312"/>
          <w:sz w:val="28"/>
          <w:szCs w:val="28"/>
        </w:rPr>
      </w:pPr>
      <w:r>
        <w:rPr>
          <w:rFonts w:hint="eastAsia" w:ascii="仿宋_GB2312" w:eastAsia="仿宋_GB2312"/>
          <w:sz w:val="28"/>
          <w:szCs w:val="28"/>
        </w:rPr>
        <w:t>文化旅游体育与传媒支出(类)其他文化旅游体育与传媒支出（款）宣传文化发展专项支出（项）：反映按照国家有关政策支持宣传文化单位发展的专项支出。</w:t>
      </w:r>
    </w:p>
    <w:p w14:paraId="58B5FEAB">
      <w:pPr>
        <w:ind w:firstLine="560" w:firstLineChars="200"/>
        <w:rPr>
          <w:rFonts w:ascii="仿宋_GB2312" w:eastAsia="仿宋_GB2312"/>
          <w:sz w:val="28"/>
          <w:szCs w:val="28"/>
        </w:rPr>
      </w:pPr>
      <w:r>
        <w:rPr>
          <w:rFonts w:hint="eastAsia" w:ascii="仿宋_GB2312" w:eastAsia="仿宋_GB2312"/>
          <w:sz w:val="28"/>
          <w:szCs w:val="28"/>
        </w:rPr>
        <w:t>文化旅游体育与传媒支出(类)其他文化旅游体育与传媒支出（款）文化产业发展专项支出（项）：反映支持文化产业发展专项支出。</w:t>
      </w:r>
    </w:p>
    <w:p w14:paraId="46B44288">
      <w:pPr>
        <w:ind w:firstLine="560" w:firstLineChars="200"/>
        <w:rPr>
          <w:rFonts w:ascii="仿宋_GB2312" w:eastAsia="仿宋_GB2312"/>
          <w:sz w:val="28"/>
          <w:szCs w:val="28"/>
        </w:rPr>
      </w:pPr>
      <w:r>
        <w:rPr>
          <w:rFonts w:hint="eastAsia" w:ascii="仿宋_GB2312" w:eastAsia="仿宋_GB2312"/>
          <w:sz w:val="28"/>
          <w:szCs w:val="28"/>
        </w:rPr>
        <w:t>社会保障和就业支出(类)行政事业单位养老支出（款）行政单位离退休（项）：反映行政单位（包括实行公务员管理的事业单位）开支的离退休经费。</w:t>
      </w:r>
    </w:p>
    <w:p w14:paraId="03E63BF4">
      <w:pPr>
        <w:ind w:firstLine="560" w:firstLineChars="200"/>
        <w:rPr>
          <w:rFonts w:ascii="仿宋_GB2312" w:eastAsia="仿宋_GB2312"/>
          <w:sz w:val="28"/>
          <w:szCs w:val="28"/>
        </w:rPr>
      </w:pPr>
      <w:r>
        <w:rPr>
          <w:rFonts w:hint="eastAsia" w:ascii="仿宋_GB2312" w:eastAsia="仿宋_GB2312"/>
          <w:sz w:val="28"/>
          <w:szCs w:val="28"/>
        </w:rPr>
        <w:t>社会保障和就业支出(类)行政事业单位养老支出（款）机关事业单位基本养老保险缴费支出（项）：反映机关事业单位实施养老保险制度由单位缴纳的基本养老保险费支出。</w:t>
      </w:r>
    </w:p>
    <w:p w14:paraId="448796E7">
      <w:pPr>
        <w:ind w:firstLine="560" w:firstLineChars="200"/>
        <w:rPr>
          <w:rFonts w:ascii="仿宋_GB2312" w:eastAsia="仿宋_GB2312"/>
          <w:sz w:val="28"/>
          <w:szCs w:val="28"/>
        </w:rPr>
      </w:pPr>
      <w:r>
        <w:rPr>
          <w:rFonts w:hint="eastAsia" w:ascii="仿宋_GB2312" w:eastAsia="仿宋_GB2312"/>
          <w:sz w:val="28"/>
          <w:szCs w:val="28"/>
        </w:rPr>
        <w:t>社会保障和就业支出(类)行政事业单位养老支出（款）机关事业单位职业年金缴费支出（项）：反映机关事业单位实施养老保险制度由单位实际缴纳的职业年金支出（含职业年金补记支出）。</w:t>
      </w:r>
    </w:p>
    <w:p w14:paraId="4B05BE31">
      <w:pPr>
        <w:ind w:firstLine="560" w:firstLineChars="200"/>
        <w:rPr>
          <w:rFonts w:ascii="仿宋_GB2312" w:eastAsia="仿宋_GB2312"/>
          <w:sz w:val="28"/>
          <w:szCs w:val="28"/>
        </w:rPr>
      </w:pPr>
      <w:r>
        <w:rPr>
          <w:rFonts w:hint="eastAsia" w:ascii="仿宋_GB2312" w:eastAsia="仿宋_GB2312"/>
          <w:sz w:val="28"/>
          <w:szCs w:val="28"/>
        </w:rPr>
        <w:t>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14:paraId="201341B2">
      <w:pPr>
        <w:ind w:firstLine="560" w:firstLineChars="200"/>
        <w:rPr>
          <w:rFonts w:hint="eastAsia" w:ascii="黑体" w:eastAsia="黑体"/>
          <w:sz w:val="32"/>
          <w:szCs w:val="32"/>
        </w:rPr>
      </w:pPr>
      <w:r>
        <w:rPr>
          <w:rFonts w:hint="eastAsia" w:ascii="仿宋_GB2312" w:eastAsia="仿宋_GB2312"/>
          <w:sz w:val="28"/>
          <w:szCs w:val="28"/>
        </w:rPr>
        <w:t>其他支出(类)其他支出（款）其他支出（项）：反映除上述科目外的其他支出。</w:t>
      </w:r>
    </w:p>
    <w:p w14:paraId="37CB5879">
      <w:pPr>
        <w:tabs>
          <w:tab w:val="center" w:pos="6979"/>
        </w:tabs>
        <w:spacing w:line="380" w:lineRule="exact"/>
        <w:jc w:val="center"/>
        <w:rPr>
          <w:rFonts w:ascii="宋体" w:hAnsi="宋体" w:cs="宋体"/>
          <w:b/>
          <w:bCs/>
          <w:kern w:val="0"/>
          <w:sz w:val="28"/>
          <w:szCs w:val="28"/>
        </w:rPr>
      </w:pPr>
    </w:p>
    <w:p w14:paraId="19F47C2B">
      <w:pPr>
        <w:tabs>
          <w:tab w:val="center" w:pos="6979"/>
        </w:tabs>
        <w:spacing w:line="380" w:lineRule="exact"/>
        <w:jc w:val="center"/>
        <w:rPr>
          <w:rFonts w:ascii="宋体" w:hAnsi="宋体" w:cs="宋体"/>
          <w:b/>
          <w:bCs/>
          <w:kern w:val="0"/>
          <w:sz w:val="28"/>
          <w:szCs w:val="28"/>
        </w:rPr>
      </w:pPr>
    </w:p>
    <w:p w14:paraId="6CEAE893">
      <w:pPr>
        <w:jc w:val="both"/>
        <w:rPr>
          <w:rFonts w:hint="eastAsia" w:ascii="黑体" w:eastAsia="黑体"/>
          <w:sz w:val="32"/>
          <w:szCs w:val="32"/>
        </w:rPr>
      </w:pPr>
    </w:p>
    <w:p w14:paraId="326CC981">
      <w:pPr>
        <w:ind w:firstLine="640" w:firstLineChars="200"/>
        <w:jc w:val="center"/>
        <w:rPr>
          <w:rFonts w:hint="eastAsia" w:ascii="黑体" w:eastAsia="黑体"/>
          <w:sz w:val="32"/>
          <w:szCs w:val="32"/>
        </w:rPr>
      </w:pPr>
    </w:p>
    <w:p w14:paraId="4D64CE8D">
      <w:pPr>
        <w:ind w:firstLine="640" w:firstLineChars="200"/>
        <w:jc w:val="center"/>
        <w:rPr>
          <w:rFonts w:hint="eastAsia" w:ascii="黑体" w:eastAsia="黑体"/>
          <w:sz w:val="32"/>
          <w:szCs w:val="32"/>
        </w:rPr>
      </w:pPr>
      <w:r>
        <w:rPr>
          <w:rFonts w:hint="eastAsia" w:ascii="黑体" w:eastAsia="黑体"/>
          <w:sz w:val="32"/>
          <w:szCs w:val="32"/>
        </w:rPr>
        <w:t>第四部分  202</w:t>
      </w:r>
      <w:r>
        <w:rPr>
          <w:rFonts w:hint="eastAsia" w:ascii="黑体" w:eastAsia="黑体"/>
          <w:sz w:val="32"/>
          <w:szCs w:val="32"/>
          <w:lang w:val="en-US" w:eastAsia="zh-CN"/>
        </w:rPr>
        <w:t>4</w:t>
      </w:r>
      <w:r>
        <w:rPr>
          <w:rFonts w:hint="eastAsia" w:ascii="黑体" w:eastAsia="黑体"/>
          <w:sz w:val="32"/>
          <w:szCs w:val="32"/>
        </w:rPr>
        <w:t>年度部门绩效评价情况</w:t>
      </w:r>
    </w:p>
    <w:p w14:paraId="1BBF8D49">
      <w:pPr>
        <w:ind w:firstLine="560" w:firstLineChars="200"/>
        <w:rPr>
          <w:rFonts w:hint="eastAsia" w:ascii="黑体" w:eastAsia="黑体"/>
          <w:sz w:val="28"/>
          <w:szCs w:val="28"/>
          <w:highlight w:val="yellow"/>
        </w:rPr>
      </w:pPr>
    </w:p>
    <w:p w14:paraId="74135BA2">
      <w:pPr>
        <w:ind w:firstLine="560" w:firstLineChars="200"/>
        <w:rPr>
          <w:rFonts w:hint="eastAsia" w:ascii="黑体" w:eastAsia="黑体"/>
          <w:sz w:val="28"/>
          <w:szCs w:val="28"/>
          <w:highlight w:val="yellow"/>
        </w:rPr>
      </w:pPr>
    </w:p>
    <w:p w14:paraId="2CB3A513">
      <w:pPr>
        <w:ind w:firstLine="840" w:firstLineChars="300"/>
        <w:rPr>
          <w:rFonts w:ascii="黑体" w:eastAsia="黑体"/>
          <w:sz w:val="28"/>
          <w:szCs w:val="28"/>
        </w:rPr>
      </w:pPr>
      <w:r>
        <w:rPr>
          <w:rFonts w:hint="eastAsia" w:ascii="仿宋_GB2312" w:eastAsia="仿宋_GB2312"/>
          <w:sz w:val="28"/>
          <w:szCs w:val="28"/>
        </w:rPr>
        <w:t>项目</w:t>
      </w:r>
      <w:r>
        <w:rPr>
          <w:rFonts w:ascii="仿宋_GB2312" w:eastAsia="仿宋_GB2312"/>
          <w:sz w:val="28"/>
          <w:szCs w:val="28"/>
        </w:rPr>
        <w:t>支出绩效自评表</w:t>
      </w:r>
      <w:r>
        <w:rPr>
          <w:rFonts w:hint="eastAsia" w:ascii="仿宋_GB2312" w:eastAsia="仿宋_GB2312"/>
          <w:sz w:val="28"/>
          <w:szCs w:val="28"/>
        </w:rPr>
        <w:t>（</w:t>
      </w:r>
      <w:r>
        <w:rPr>
          <w:rFonts w:hint="eastAsia" w:ascii="仿宋" w:hAnsi="仿宋" w:eastAsia="仿宋" w:cs="仿宋"/>
          <w:sz w:val="28"/>
          <w:szCs w:val="28"/>
        </w:rPr>
        <w:t>详见附件</w:t>
      </w:r>
      <w:r>
        <w:rPr>
          <w:rFonts w:hint="eastAsia" w:ascii="黑体" w:eastAsia="黑体"/>
          <w:sz w:val="28"/>
          <w:szCs w:val="28"/>
        </w:rPr>
        <w:t>）</w:t>
      </w:r>
    </w:p>
    <w:p w14:paraId="47E71CD6">
      <w:pPr>
        <w:spacing w:line="480" w:lineRule="exact"/>
        <w:ind w:firstLine="1260" w:firstLineChars="600"/>
      </w:pPr>
      <w:bookmarkStart w:id="0" w:name="_GoBack"/>
      <w:bookmarkEnd w:id="0"/>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26AEF">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14:paraId="1A9CD60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CBAE8">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5C3C0EE1">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27CED">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14:paraId="3AA7EB6F">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15DA34"/>
    <w:multiLevelType w:val="singleLevel"/>
    <w:tmpl w:val="6215DA3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C3537C"/>
    <w:rsid w:val="05D34159"/>
    <w:rsid w:val="06264A13"/>
    <w:rsid w:val="079004AC"/>
    <w:rsid w:val="0BA148CA"/>
    <w:rsid w:val="0C1165C4"/>
    <w:rsid w:val="0D6D544B"/>
    <w:rsid w:val="0DD136FE"/>
    <w:rsid w:val="0F8E2C57"/>
    <w:rsid w:val="1059665E"/>
    <w:rsid w:val="10AC13BA"/>
    <w:rsid w:val="145A6C1B"/>
    <w:rsid w:val="14B73493"/>
    <w:rsid w:val="167A2FF9"/>
    <w:rsid w:val="16CE1CC8"/>
    <w:rsid w:val="18581C69"/>
    <w:rsid w:val="1AEC0734"/>
    <w:rsid w:val="1DEF20B0"/>
    <w:rsid w:val="214243FA"/>
    <w:rsid w:val="21AD613C"/>
    <w:rsid w:val="22467189"/>
    <w:rsid w:val="257A14F5"/>
    <w:rsid w:val="267B15FE"/>
    <w:rsid w:val="27196C26"/>
    <w:rsid w:val="29EF086F"/>
    <w:rsid w:val="2EFFE297"/>
    <w:rsid w:val="301437CA"/>
    <w:rsid w:val="349D1F0A"/>
    <w:rsid w:val="34B033E9"/>
    <w:rsid w:val="34DD0473"/>
    <w:rsid w:val="3C684897"/>
    <w:rsid w:val="433E495C"/>
    <w:rsid w:val="489F2FD7"/>
    <w:rsid w:val="4AC27CB3"/>
    <w:rsid w:val="4BF72BEF"/>
    <w:rsid w:val="4FA90297"/>
    <w:rsid w:val="4FC41A43"/>
    <w:rsid w:val="51DB3C59"/>
    <w:rsid w:val="54840E6B"/>
    <w:rsid w:val="550C0952"/>
    <w:rsid w:val="55762E42"/>
    <w:rsid w:val="57A7B272"/>
    <w:rsid w:val="58470068"/>
    <w:rsid w:val="58747CAC"/>
    <w:rsid w:val="5A1720F9"/>
    <w:rsid w:val="5AFA168D"/>
    <w:rsid w:val="5B9C37C2"/>
    <w:rsid w:val="5BA7C654"/>
    <w:rsid w:val="5D036002"/>
    <w:rsid w:val="60A54109"/>
    <w:rsid w:val="61D01CDF"/>
    <w:rsid w:val="64C0607C"/>
    <w:rsid w:val="65756C86"/>
    <w:rsid w:val="674D385B"/>
    <w:rsid w:val="676F09E1"/>
    <w:rsid w:val="6A3D312B"/>
    <w:rsid w:val="7357290B"/>
    <w:rsid w:val="7563715C"/>
    <w:rsid w:val="798524E4"/>
    <w:rsid w:val="7A7F1C49"/>
    <w:rsid w:val="7B5B7AE6"/>
    <w:rsid w:val="7B7B6628"/>
    <w:rsid w:val="7BA7071E"/>
    <w:rsid w:val="7BDF6DA8"/>
    <w:rsid w:val="7C7EDC1A"/>
    <w:rsid w:val="7CCED98D"/>
    <w:rsid w:val="7D08410F"/>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1"/>
              <c:delete val="1"/>
            </c:dLbl>
            <c:dLbl>
              <c:idx val="2"/>
              <c:delete val="1"/>
            </c:dLbl>
            <c:dLbl>
              <c:idx val="3"/>
              <c:delete val="1"/>
            </c:dLbl>
            <c:dLbl>
              <c:idx val="4"/>
              <c:delete val="1"/>
            </c:dLbl>
            <c:dLbl>
              <c:idx val="5"/>
              <c:layout>
                <c:manualLayout>
                  <c:x val="0.00782919823701288"/>
                  <c:y val="-0.00659911363538574"/>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120799.14</c:v>
                </c:pt>
                <c:pt idx="1">
                  <c:v>0</c:v>
                </c:pt>
                <c:pt idx="2">
                  <c:v>0</c:v>
                </c:pt>
                <c:pt idx="3">
                  <c:v>0</c:v>
                </c:pt>
                <c:pt idx="4">
                  <c:v>0</c:v>
                </c:pt>
                <c:pt idx="5">
                  <c:v>765.38</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9b07268-72a7-4538-8c99-ebc3db1753ae}"/>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11245.99</c:v>
                </c:pt>
                <c:pt idx="1">
                  <c:v>93007</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f461ea5f-613b-43c0-80f5-b37f6bc4ca4f}"/>
      </c:ext>
    </c:extLst>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4774</Words>
  <Characters>5461</Characters>
  <Lines>44</Lines>
  <Paragraphs>12</Paragraphs>
  <TotalTime>0</TotalTime>
  <ScaleCrop>false</ScaleCrop>
  <LinksUpToDate>false</LinksUpToDate>
  <CharactersWithSpaces>5481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WPS_1639715380</cp:lastModifiedBy>
  <cp:lastPrinted>2025-08-21T08:33:00Z</cp:lastPrinted>
  <dcterms:modified xsi:type="dcterms:W3CDTF">2025-09-08T01:48:19Z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435078ACFECC4A5A8A519EF4C3681114_13</vt:lpwstr>
  </property>
  <property fmtid="{D5CDD505-2E9C-101B-9397-08002B2CF9AE}" pid="4" name="KSOTemplateDocerSaveRecord">
    <vt:lpwstr>eyJoZGlkIjoiMzlhNDkwZDM5NGFjYTEzMDlkYzJlMmY3ZGQ4MDEyZjciLCJ1c2VySWQiOiIxMzAzMzM4OTAyIn0=</vt:lpwstr>
  </property>
</Properties>
</file>