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E328A">
      <w:pPr>
        <w:jc w:val="center"/>
        <w:rPr>
          <w:rFonts w:ascii="仿宋_GB2312" w:eastAsia="仿宋_GB2312"/>
          <w:b/>
          <w:sz w:val="32"/>
          <w:szCs w:val="32"/>
        </w:rPr>
      </w:pPr>
    </w:p>
    <w:p w14:paraId="51F5052A">
      <w:pPr>
        <w:jc w:val="center"/>
        <w:rPr>
          <w:rFonts w:ascii="黑体" w:eastAsia="黑体"/>
          <w:sz w:val="72"/>
          <w:szCs w:val="72"/>
        </w:rPr>
      </w:pPr>
    </w:p>
    <w:p w14:paraId="023C2E74">
      <w:pPr>
        <w:jc w:val="center"/>
        <w:rPr>
          <w:rFonts w:ascii="黑体" w:eastAsia="黑体"/>
          <w:sz w:val="72"/>
          <w:szCs w:val="72"/>
        </w:rPr>
      </w:pPr>
    </w:p>
    <w:p w14:paraId="1690A1FC">
      <w:pPr>
        <w:jc w:val="center"/>
        <w:rPr>
          <w:rFonts w:ascii="黑体" w:eastAsia="黑体"/>
          <w:sz w:val="72"/>
          <w:szCs w:val="72"/>
        </w:rPr>
      </w:pPr>
    </w:p>
    <w:p w14:paraId="4B35ED2B">
      <w:pPr>
        <w:jc w:val="center"/>
        <w:rPr>
          <w:rFonts w:hint="eastAsia" w:ascii="黑体" w:eastAsia="黑体"/>
          <w:sz w:val="72"/>
          <w:szCs w:val="72"/>
          <w:lang w:eastAsia="zh-CN"/>
        </w:rPr>
      </w:pPr>
      <w:r>
        <w:rPr>
          <w:rFonts w:hint="eastAsia" w:ascii="黑体" w:eastAsia="黑体"/>
          <w:sz w:val="72"/>
          <w:szCs w:val="72"/>
          <w:lang w:eastAsia="zh-CN"/>
        </w:rPr>
        <w:t>北京市电影事业发展中心</w:t>
      </w:r>
    </w:p>
    <w:p w14:paraId="2409052D">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年度决算（</w:t>
      </w:r>
      <w:r>
        <w:rPr>
          <w:rFonts w:hint="eastAsia" w:ascii="黑体" w:eastAsia="黑体"/>
          <w:sz w:val="72"/>
          <w:szCs w:val="72"/>
          <w:lang w:val="en-US" w:eastAsia="zh-CN"/>
        </w:rPr>
        <w:t>公开</w:t>
      </w:r>
      <w:r>
        <w:rPr>
          <w:rFonts w:ascii="黑体" w:eastAsia="黑体"/>
          <w:sz w:val="72"/>
          <w:szCs w:val="72"/>
        </w:rPr>
        <w:t>）</w:t>
      </w:r>
    </w:p>
    <w:p w14:paraId="33B19F51">
      <w:pPr>
        <w:jc w:val="center"/>
        <w:rPr>
          <w:rFonts w:ascii="黑体" w:eastAsia="黑体"/>
          <w:sz w:val="52"/>
          <w:szCs w:val="52"/>
        </w:rPr>
      </w:pPr>
    </w:p>
    <w:p w14:paraId="44240D5E">
      <w:pPr>
        <w:jc w:val="center"/>
        <w:rPr>
          <w:rFonts w:ascii="黑体" w:eastAsia="黑体"/>
          <w:sz w:val="52"/>
          <w:szCs w:val="52"/>
        </w:rPr>
      </w:pPr>
    </w:p>
    <w:p w14:paraId="1F49B71C">
      <w:pPr>
        <w:jc w:val="center"/>
        <w:rPr>
          <w:rFonts w:ascii="黑体" w:eastAsia="黑体"/>
          <w:sz w:val="52"/>
          <w:szCs w:val="52"/>
        </w:rPr>
      </w:pPr>
    </w:p>
    <w:p w14:paraId="41121727">
      <w:pPr>
        <w:jc w:val="center"/>
        <w:rPr>
          <w:rFonts w:ascii="黑体" w:eastAsia="黑体"/>
          <w:sz w:val="52"/>
          <w:szCs w:val="52"/>
        </w:rPr>
      </w:pPr>
    </w:p>
    <w:p w14:paraId="0C30C354">
      <w:pPr>
        <w:jc w:val="center"/>
        <w:rPr>
          <w:rFonts w:ascii="黑体" w:eastAsia="黑体"/>
          <w:sz w:val="32"/>
          <w:szCs w:val="32"/>
        </w:rPr>
      </w:pPr>
    </w:p>
    <w:p w14:paraId="0E6D88C9">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7F4D1B84">
      <w:pPr>
        <w:spacing w:line="500" w:lineRule="exact"/>
        <w:ind w:firstLine="645"/>
        <w:jc w:val="center"/>
        <w:rPr>
          <w:rFonts w:hint="eastAsia" w:ascii="宋体" w:hAnsi="宋体" w:cs="宋体"/>
          <w:b/>
          <w:bCs/>
          <w:kern w:val="0"/>
          <w:sz w:val="36"/>
          <w:szCs w:val="36"/>
        </w:rPr>
      </w:pPr>
    </w:p>
    <w:p w14:paraId="10989AC5">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年度决算报表</w:t>
      </w:r>
    </w:p>
    <w:p w14:paraId="795498A4">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52383DAD">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7534741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3B26D6A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62FF443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0F7AB34D">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45735F4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155D3D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10C07A4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385A027F">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0EDBCB9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0AFDAE9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3A51F200">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年度决算说明</w:t>
      </w:r>
    </w:p>
    <w:p w14:paraId="096999F4">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69A6E49F">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年度绩效评价情况</w:t>
      </w:r>
    </w:p>
    <w:p w14:paraId="16AB86AC">
      <w:pPr>
        <w:tabs>
          <w:tab w:val="center" w:pos="6979"/>
        </w:tabs>
        <w:spacing w:before="156" w:beforeLines="50" w:after="156" w:afterLines="50"/>
        <w:jc w:val="center"/>
        <w:rPr>
          <w:rFonts w:ascii="宋体" w:hAnsi="宋体" w:cs="宋体"/>
          <w:b/>
          <w:bCs/>
          <w:spacing w:val="40"/>
          <w:kern w:val="0"/>
          <w:sz w:val="32"/>
          <w:szCs w:val="32"/>
        </w:rPr>
      </w:pPr>
    </w:p>
    <w:p w14:paraId="1D034162">
      <w:pPr>
        <w:tabs>
          <w:tab w:val="center" w:pos="6979"/>
        </w:tabs>
        <w:spacing w:before="156" w:beforeLines="50" w:after="156" w:afterLines="50"/>
        <w:jc w:val="center"/>
        <w:rPr>
          <w:rFonts w:ascii="宋体" w:hAnsi="宋体" w:cs="宋体"/>
          <w:b/>
          <w:bCs/>
          <w:spacing w:val="40"/>
          <w:kern w:val="0"/>
          <w:sz w:val="32"/>
          <w:szCs w:val="32"/>
        </w:rPr>
      </w:pPr>
    </w:p>
    <w:p w14:paraId="6A40C565">
      <w:pPr>
        <w:tabs>
          <w:tab w:val="center" w:pos="6979"/>
        </w:tabs>
        <w:spacing w:before="156" w:beforeLines="50" w:after="156" w:afterLines="50"/>
        <w:jc w:val="center"/>
        <w:rPr>
          <w:rFonts w:ascii="宋体" w:hAnsi="宋体" w:cs="宋体"/>
          <w:b/>
          <w:bCs/>
          <w:spacing w:val="40"/>
          <w:kern w:val="0"/>
          <w:sz w:val="32"/>
          <w:szCs w:val="32"/>
        </w:rPr>
      </w:pPr>
    </w:p>
    <w:p w14:paraId="4E1AAECF">
      <w:pPr>
        <w:tabs>
          <w:tab w:val="center" w:pos="6979"/>
        </w:tabs>
        <w:spacing w:before="156" w:beforeLines="50" w:after="156" w:afterLines="50"/>
        <w:jc w:val="center"/>
        <w:rPr>
          <w:rFonts w:ascii="宋体" w:hAnsi="宋体" w:cs="宋体"/>
          <w:b/>
          <w:bCs/>
          <w:spacing w:val="40"/>
          <w:kern w:val="0"/>
          <w:sz w:val="32"/>
          <w:szCs w:val="32"/>
        </w:rPr>
      </w:pPr>
    </w:p>
    <w:p w14:paraId="21CA8372">
      <w:pPr>
        <w:tabs>
          <w:tab w:val="center" w:pos="6979"/>
        </w:tabs>
        <w:spacing w:before="156" w:beforeLines="50" w:after="156" w:afterLines="50"/>
        <w:jc w:val="center"/>
        <w:rPr>
          <w:rFonts w:ascii="宋体" w:hAnsi="宋体" w:cs="宋体"/>
          <w:b/>
          <w:bCs/>
          <w:spacing w:val="40"/>
          <w:kern w:val="0"/>
          <w:sz w:val="32"/>
          <w:szCs w:val="32"/>
        </w:rPr>
      </w:pPr>
    </w:p>
    <w:p w14:paraId="7C447EE8">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年度决算报表</w:t>
      </w:r>
    </w:p>
    <w:p w14:paraId="7514468D">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2F0AE318">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年度决算说明</w:t>
      </w:r>
    </w:p>
    <w:p w14:paraId="0F9B164B">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51DBEB4A">
      <w:pPr>
        <w:tabs>
          <w:tab w:val="center" w:pos="6979"/>
        </w:tabs>
        <w:spacing w:line="580" w:lineRule="exact"/>
        <w:ind w:firstLine="700" w:firstLineChars="250"/>
        <w:rPr>
          <w:rFonts w:hint="eastAsia" w:ascii="仿宋_GB2312" w:eastAsia="仿宋_GB2312"/>
          <w:sz w:val="28"/>
          <w:szCs w:val="28"/>
        </w:rPr>
      </w:pPr>
      <w:r>
        <w:rPr>
          <w:rFonts w:hint="eastAsia" w:ascii="仿宋_GB2312" w:eastAsia="仿宋_GB2312"/>
          <w:sz w:val="28"/>
          <w:szCs w:val="28"/>
        </w:rPr>
        <w:t>根据《中共北京市委机构编制委员会关于市委宣传部所属事业单位改革有关事项的批复》（京编委〔2021〕146号）,组建北京市电影事业发展中心，为中共北京市委宣传部所属正处级公益一类事业单位，主要职责为：承担推进本市电影事业发展的相关服务保障工作。北京市电影事业发展中心内设综合管理科、电影审查科、市场服务科3个科室。</w:t>
      </w:r>
    </w:p>
    <w:p w14:paraId="2ADDE5E3">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302691F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4561.54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3719.17万元，增长</w:t>
      </w:r>
      <w:r>
        <w:rPr>
          <w:rFonts w:hint="eastAsia" w:ascii="仿宋_GB2312" w:eastAsia="仿宋_GB2312"/>
          <w:sz w:val="28"/>
          <w:szCs w:val="28"/>
          <w:lang w:val="en-US" w:eastAsia="zh-CN"/>
        </w:rPr>
        <w:t>441.51</w:t>
      </w:r>
      <w:r>
        <w:rPr>
          <w:rFonts w:hint="eastAsia" w:ascii="仿宋_GB2312" w:eastAsia="仿宋_GB2312"/>
          <w:sz w:val="28"/>
          <w:szCs w:val="28"/>
        </w:rPr>
        <w:t>%。</w:t>
      </w:r>
    </w:p>
    <w:p w14:paraId="1F454472">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185710E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4561.54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3723.87</w:t>
      </w:r>
      <w:r>
        <w:rPr>
          <w:rFonts w:hint="eastAsia" w:ascii="仿宋_GB2312" w:eastAsia="仿宋_GB2312"/>
          <w:sz w:val="28"/>
          <w:szCs w:val="28"/>
        </w:rPr>
        <w:t>万元，增长</w:t>
      </w:r>
      <w:r>
        <w:rPr>
          <w:rFonts w:hint="eastAsia" w:ascii="仿宋_GB2312" w:eastAsia="仿宋_GB2312"/>
          <w:sz w:val="28"/>
          <w:szCs w:val="28"/>
          <w:lang w:val="en-US" w:eastAsia="zh-CN"/>
        </w:rPr>
        <w:t>444.55</w:t>
      </w:r>
      <w:r>
        <w:rPr>
          <w:rFonts w:hint="eastAsia" w:ascii="仿宋_GB2312" w:eastAsia="仿宋_GB2312"/>
          <w:sz w:val="28"/>
          <w:szCs w:val="28"/>
        </w:rPr>
        <w:t>%</w:t>
      </w:r>
      <w:r>
        <w:rPr>
          <w:rFonts w:hint="eastAsia" w:ascii="仿宋_GB2312" w:eastAsia="仿宋_GB2312"/>
          <w:sz w:val="28"/>
          <w:szCs w:val="28"/>
          <w:lang w:eastAsia="zh-CN"/>
        </w:rPr>
        <w:t>。</w:t>
      </w:r>
    </w:p>
    <w:p w14:paraId="45F13309">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4561.54</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938.54</w:t>
      </w:r>
      <w:r>
        <w:rPr>
          <w:rFonts w:hint="eastAsia" w:ascii="仿宋_GB2312" w:eastAsia="仿宋_GB2312"/>
          <w:sz w:val="28"/>
          <w:szCs w:val="28"/>
        </w:rPr>
        <w:t>万元，占收入合计的</w:t>
      </w:r>
      <w:r>
        <w:rPr>
          <w:rFonts w:hint="eastAsia" w:ascii="仿宋_GB2312" w:eastAsia="仿宋_GB2312"/>
          <w:sz w:val="28"/>
          <w:szCs w:val="28"/>
          <w:lang w:eastAsia="zh-CN"/>
        </w:rPr>
        <w:t>20.58</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3623</w:t>
      </w:r>
      <w:r>
        <w:rPr>
          <w:rFonts w:hint="eastAsia" w:ascii="仿宋_GB2312" w:eastAsia="仿宋_GB2312"/>
          <w:sz w:val="28"/>
          <w:szCs w:val="28"/>
        </w:rPr>
        <w:t>万元，占收入合计的</w:t>
      </w:r>
      <w:r>
        <w:rPr>
          <w:rFonts w:hint="eastAsia" w:ascii="仿宋_GB2312" w:eastAsia="仿宋_GB2312"/>
          <w:sz w:val="28"/>
          <w:szCs w:val="28"/>
          <w:lang w:eastAsia="zh-CN"/>
        </w:rPr>
        <w:t>79.42</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DB90DDD">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62DE48C">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EA219BD">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13A9F7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5B9312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7D30D3C">
      <w:pPr>
        <w:pStyle w:val="2"/>
        <w:ind w:firstLine="0"/>
        <w:jc w:val="center"/>
      </w:pPr>
      <w:r>
        <w:rPr>
          <w:rFonts w:hint="eastAsia" w:ascii="仿宋_GB2312" w:eastAsia="仿宋_GB2312"/>
          <w:color w:val="000000"/>
          <w:sz w:val="32"/>
          <w:szCs w:val="32"/>
          <w:highlight w:val="none"/>
          <w:lang w:val="en-US" w:eastAsia="zh-CN"/>
        </w:rPr>
        <w:t>图1：收入决算</w:t>
      </w:r>
    </w:p>
    <w:p w14:paraId="16B63790">
      <w:pPr>
        <w:pStyle w:val="3"/>
        <w:ind w:firstLine="420"/>
        <w:jc w:val="center"/>
      </w:pPr>
      <w:r>
        <w:drawing>
          <wp:inline distT="0" distB="0" distL="114300" distR="114300">
            <wp:extent cx="4572000" cy="2743200"/>
            <wp:effectExtent l="4445" t="4445" r="1460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10A6C7E">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5E481F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4391.5</w:t>
      </w:r>
      <w:r>
        <w:rPr>
          <w:rFonts w:hint="eastAsia" w:ascii="仿宋_GB2312" w:eastAsia="仿宋_GB2312"/>
          <w:sz w:val="28"/>
          <w:szCs w:val="28"/>
          <w:lang w:val="en-US" w:eastAsia="zh-CN"/>
        </w:rPr>
        <w:t>0</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3667.15</w:t>
      </w:r>
      <w:r>
        <w:rPr>
          <w:rFonts w:hint="eastAsia" w:ascii="仿宋_GB2312" w:eastAsia="仿宋_GB2312"/>
          <w:sz w:val="28"/>
          <w:szCs w:val="28"/>
        </w:rPr>
        <w:t>万元，增长</w:t>
      </w:r>
      <w:r>
        <w:rPr>
          <w:rFonts w:hint="eastAsia" w:ascii="仿宋_GB2312" w:eastAsia="仿宋_GB2312"/>
          <w:sz w:val="28"/>
          <w:szCs w:val="28"/>
          <w:lang w:val="en-US" w:eastAsia="zh-CN"/>
        </w:rPr>
        <w:t>506.27</w:t>
      </w:r>
      <w:r>
        <w:rPr>
          <w:rFonts w:hint="eastAsia" w:ascii="仿宋_GB2312" w:eastAsia="仿宋_GB2312"/>
          <w:sz w:val="28"/>
          <w:szCs w:val="28"/>
        </w:rPr>
        <w:t>%，其中：基本支出</w:t>
      </w:r>
      <w:r>
        <w:rPr>
          <w:rFonts w:ascii="仿宋_GB2312" w:eastAsia="仿宋_GB2312"/>
          <w:sz w:val="28"/>
          <w:szCs w:val="28"/>
        </w:rPr>
        <w:t>467</w:t>
      </w:r>
      <w:r>
        <w:rPr>
          <w:rFonts w:hint="eastAsia" w:ascii="仿宋_GB2312" w:eastAsia="仿宋_GB2312"/>
          <w:sz w:val="28"/>
          <w:szCs w:val="28"/>
        </w:rPr>
        <w:t>万元，占支出合计的</w:t>
      </w:r>
      <w:r>
        <w:rPr>
          <w:rFonts w:hint="eastAsia" w:ascii="仿宋_GB2312" w:eastAsia="仿宋_GB2312"/>
          <w:sz w:val="28"/>
          <w:szCs w:val="28"/>
          <w:lang w:eastAsia="zh-CN"/>
        </w:rPr>
        <w:t>10.63</w:t>
      </w:r>
      <w:r>
        <w:rPr>
          <w:rFonts w:hint="eastAsia" w:ascii="仿宋_GB2312" w:eastAsia="仿宋_GB2312"/>
          <w:sz w:val="28"/>
          <w:szCs w:val="28"/>
        </w:rPr>
        <w:t>%；项目支出</w:t>
      </w:r>
      <w:r>
        <w:rPr>
          <w:rFonts w:ascii="仿宋_GB2312" w:eastAsia="仿宋_GB2312"/>
          <w:sz w:val="28"/>
          <w:szCs w:val="28"/>
        </w:rPr>
        <w:t>3924.5</w:t>
      </w:r>
      <w:r>
        <w:rPr>
          <w:rFonts w:hint="eastAsia" w:ascii="仿宋_GB2312" w:eastAsia="仿宋_GB2312"/>
          <w:sz w:val="28"/>
          <w:szCs w:val="28"/>
          <w:lang w:val="en-US" w:eastAsia="zh-CN"/>
        </w:rPr>
        <w:t>0</w:t>
      </w:r>
      <w:r>
        <w:rPr>
          <w:rFonts w:hint="eastAsia" w:ascii="仿宋_GB2312" w:eastAsia="仿宋_GB2312"/>
          <w:sz w:val="28"/>
          <w:szCs w:val="28"/>
        </w:rPr>
        <w:t>万元，占支出合计的</w:t>
      </w:r>
      <w:r>
        <w:rPr>
          <w:rFonts w:hint="eastAsia" w:ascii="仿宋_GB2312" w:eastAsia="仿宋_GB2312"/>
          <w:sz w:val="28"/>
          <w:szCs w:val="28"/>
          <w:lang w:eastAsia="zh-CN"/>
        </w:rPr>
        <w:t>89.37</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0F5C3408">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4D0CC458">
      <w:pPr>
        <w:jc w:val="center"/>
        <w:rPr>
          <w:rFonts w:ascii="黑体" w:eastAsia="黑体"/>
          <w:b/>
          <w:sz w:val="28"/>
          <w:szCs w:val="28"/>
        </w:rPr>
      </w:pPr>
      <w:r>
        <w:drawing>
          <wp:inline distT="0" distB="0" distL="114300" distR="114300">
            <wp:extent cx="4572000" cy="2743200"/>
            <wp:effectExtent l="4445" t="4445" r="14605"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2ADD4CC">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CD5BE1C">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4561.54</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3719.17</w:t>
      </w:r>
      <w:r>
        <w:rPr>
          <w:rFonts w:hint="eastAsia" w:ascii="仿宋_GB2312" w:eastAsia="仿宋_GB2312"/>
          <w:sz w:val="28"/>
          <w:szCs w:val="28"/>
        </w:rPr>
        <w:t>万元，增长</w:t>
      </w:r>
      <w:r>
        <w:rPr>
          <w:rFonts w:hint="eastAsia" w:ascii="仿宋_GB2312" w:eastAsia="仿宋_GB2312"/>
          <w:sz w:val="28"/>
          <w:szCs w:val="28"/>
          <w:lang w:val="en-US" w:eastAsia="zh-CN"/>
        </w:rPr>
        <w:t>441.51</w:t>
      </w:r>
      <w:r>
        <w:rPr>
          <w:rFonts w:hint="eastAsia" w:ascii="仿宋_GB2312" w:eastAsia="仿宋_GB2312"/>
          <w:sz w:val="28"/>
          <w:szCs w:val="28"/>
        </w:rPr>
        <w:t>%。主要原因：增加电影专资管理职能。</w:t>
      </w:r>
    </w:p>
    <w:p w14:paraId="29779E43">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0E1DD2C1">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0529B66B">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768.5</w:t>
      </w:r>
      <w:r>
        <w:rPr>
          <w:rFonts w:hint="eastAsia" w:ascii="仿宋_GB2312" w:eastAsia="仿宋_GB2312"/>
          <w:sz w:val="28"/>
          <w:szCs w:val="28"/>
          <w:lang w:val="en-US" w:eastAsia="zh-CN"/>
        </w:rPr>
        <w:t>0</w:t>
      </w:r>
      <w:r>
        <w:rPr>
          <w:rFonts w:hint="eastAsia" w:ascii="仿宋_GB2312" w:eastAsia="仿宋_GB2312"/>
          <w:sz w:val="28"/>
          <w:szCs w:val="28"/>
        </w:rPr>
        <w:t>万元，主要用于以下方面（按大类）：文化旅游体育与传媒支出677.48万元，占本年财政拨款支出15.43%；社会保障和就业支出55.77万元，占本年财政拨款支出1.27%；卫生健康支出35.25万元，占本年财政拨款支出0.8</w:t>
      </w:r>
      <w:r>
        <w:rPr>
          <w:rFonts w:hint="eastAsia" w:ascii="仿宋_GB2312" w:eastAsia="仿宋_GB2312"/>
          <w:sz w:val="28"/>
          <w:szCs w:val="28"/>
          <w:lang w:val="en-US" w:eastAsia="zh-CN"/>
        </w:rPr>
        <w:t>0</w:t>
      </w:r>
      <w:r>
        <w:rPr>
          <w:rFonts w:hint="eastAsia" w:ascii="仿宋_GB2312" w:eastAsia="仿宋_GB2312"/>
          <w:sz w:val="28"/>
          <w:szCs w:val="28"/>
        </w:rPr>
        <w:t>%。</w:t>
      </w:r>
    </w:p>
    <w:p w14:paraId="094DC8B0">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5482ECE0">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1、“文化旅游体育与传媒支出”（类）202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828.24</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2024年度决算677.48万元，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81.80</w:t>
      </w:r>
      <w:r>
        <w:rPr>
          <w:rFonts w:hint="eastAsia" w:ascii="仿宋_GB2312" w:eastAsia="仿宋_GB2312"/>
          <w:sz w:val="28"/>
          <w:szCs w:val="28"/>
        </w:rPr>
        <w:t>%。其中：</w:t>
      </w:r>
    </w:p>
    <w:p w14:paraId="4CD7CC5F">
      <w:pPr>
        <w:spacing w:line="580" w:lineRule="exact"/>
        <w:ind w:firstLine="560" w:firstLineChars="200"/>
        <w:rPr>
          <w:rFonts w:ascii="仿宋_GB2312" w:eastAsia="仿宋_GB2312"/>
          <w:sz w:val="28"/>
          <w:szCs w:val="28"/>
        </w:rPr>
      </w:pPr>
      <w:r>
        <w:rPr>
          <w:rFonts w:hint="eastAsia" w:ascii="仿宋_GB2312" w:eastAsia="仿宋_GB2312"/>
          <w:sz w:val="28"/>
          <w:szCs w:val="28"/>
        </w:rPr>
        <w:t>“新闻出版电影”（款，下同）202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828.24</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2024年度决算677.48万元，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81.80</w:t>
      </w:r>
      <w:r>
        <w:rPr>
          <w:rFonts w:hint="eastAsia" w:ascii="仿宋_GB2312" w:eastAsia="仿宋_GB2312"/>
          <w:sz w:val="28"/>
          <w:szCs w:val="28"/>
        </w:rPr>
        <w:t>%。主要原因：严格落实政府过紧日子要求，厉行节约，压缩一般性支出。</w:t>
      </w:r>
    </w:p>
    <w:p w14:paraId="4D4D18B9">
      <w:pPr>
        <w:spacing w:line="580" w:lineRule="exact"/>
        <w:ind w:firstLine="560" w:firstLineChars="200"/>
        <w:rPr>
          <w:rFonts w:ascii="仿宋_GB2312" w:eastAsia="仿宋_GB2312"/>
          <w:sz w:val="28"/>
          <w:szCs w:val="28"/>
        </w:rPr>
      </w:pPr>
      <w:r>
        <w:rPr>
          <w:rFonts w:hint="eastAsia" w:ascii="仿宋_GB2312" w:eastAsia="仿宋_GB2312"/>
          <w:sz w:val="28"/>
          <w:szCs w:val="28"/>
        </w:rPr>
        <w:t>2、“社会保障和就业支出”(类)202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年度年初预算万元</w:t>
      </w:r>
      <w:r>
        <w:rPr>
          <w:rFonts w:hint="eastAsia" w:ascii="仿宋_GB2312" w:eastAsia="仿宋_GB2312"/>
          <w:sz w:val="28"/>
          <w:szCs w:val="28"/>
          <w:lang w:eastAsia="zh-CN"/>
        </w:rPr>
        <w:t>，</w:t>
      </w:r>
      <w:r>
        <w:rPr>
          <w:rFonts w:hint="eastAsia" w:ascii="仿宋_GB2312" w:eastAsia="仿宋_GB2312"/>
          <w:sz w:val="28"/>
          <w:szCs w:val="28"/>
        </w:rPr>
        <w:t>2024年度决算55.77万元，比2024年度年初预算减少4.13万元，下降6.89%。其中：</w:t>
      </w:r>
    </w:p>
    <w:p w14:paraId="1796AFB9">
      <w:pPr>
        <w:spacing w:line="580" w:lineRule="exact"/>
        <w:ind w:firstLine="560" w:firstLineChars="200"/>
        <w:rPr>
          <w:rFonts w:ascii="仿宋_GB2312" w:eastAsia="仿宋_GB2312"/>
          <w:sz w:val="28"/>
          <w:szCs w:val="28"/>
        </w:rPr>
      </w:pPr>
      <w:r>
        <w:rPr>
          <w:rFonts w:hint="eastAsia" w:ascii="仿宋_GB2312" w:eastAsia="仿宋_GB2312"/>
          <w:sz w:val="28"/>
          <w:szCs w:val="28"/>
        </w:rPr>
        <w:t>“行政事业单位养老支出”（款）202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52.15</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2024年度决算50.41万元，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96.66</w:t>
      </w:r>
      <w:r>
        <w:rPr>
          <w:rFonts w:hint="eastAsia" w:ascii="仿宋_GB2312" w:eastAsia="仿宋_GB2312"/>
          <w:sz w:val="28"/>
          <w:szCs w:val="28"/>
        </w:rPr>
        <w:t>%。主要原因：严格落实政府过紧日子要求，厉行节约，压缩一般性支出。</w:t>
      </w:r>
    </w:p>
    <w:p w14:paraId="04197648">
      <w:pPr>
        <w:spacing w:line="580" w:lineRule="exact"/>
        <w:ind w:firstLine="560" w:firstLineChars="200"/>
        <w:rPr>
          <w:rFonts w:ascii="仿宋_GB2312" w:eastAsia="仿宋_GB2312"/>
          <w:sz w:val="28"/>
          <w:szCs w:val="28"/>
        </w:rPr>
      </w:pPr>
      <w:r>
        <w:rPr>
          <w:rFonts w:hint="eastAsia" w:ascii="仿宋_GB2312" w:eastAsia="仿宋_GB2312"/>
          <w:sz w:val="28"/>
          <w:szCs w:val="28"/>
        </w:rPr>
        <w:t>“其他社会保障和就业支出”（款）202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7.75</w:t>
      </w:r>
      <w:r>
        <w:rPr>
          <w:rFonts w:hint="eastAsia" w:ascii="仿宋_GB2312" w:eastAsia="仿宋_GB2312"/>
          <w:sz w:val="28"/>
          <w:szCs w:val="28"/>
        </w:rPr>
        <w:t>万元</w:t>
      </w:r>
      <w:r>
        <w:rPr>
          <w:rFonts w:hint="eastAsia" w:ascii="仿宋_GB2312" w:eastAsia="仿宋_GB2312"/>
          <w:sz w:val="28"/>
          <w:szCs w:val="28"/>
          <w:lang w:eastAsia="zh-CN"/>
        </w:rPr>
        <w:t>，</w:t>
      </w:r>
      <w:r>
        <w:rPr>
          <w:rFonts w:hint="eastAsia" w:ascii="仿宋_GB2312" w:eastAsia="仿宋_GB2312"/>
          <w:sz w:val="28"/>
          <w:szCs w:val="28"/>
        </w:rPr>
        <w:t>2024年度决算5.37万元，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69.29</w:t>
      </w:r>
      <w:r>
        <w:rPr>
          <w:rFonts w:hint="eastAsia" w:ascii="仿宋_GB2312" w:eastAsia="仿宋_GB2312"/>
          <w:sz w:val="28"/>
          <w:szCs w:val="28"/>
        </w:rPr>
        <w:t>%。主要原因：严格落实政府过紧日子要求，厉行节约，压缩一般性支出。</w:t>
      </w:r>
    </w:p>
    <w:p w14:paraId="321B216B">
      <w:pPr>
        <w:numPr>
          <w:ilvl w:val="0"/>
          <w:numId w:val="1"/>
        </w:numPr>
        <w:spacing w:line="580" w:lineRule="exact"/>
        <w:ind w:firstLine="560" w:firstLineChars="200"/>
        <w:rPr>
          <w:rFonts w:ascii="仿宋_GB2312" w:eastAsia="仿宋_GB2312"/>
          <w:sz w:val="28"/>
          <w:szCs w:val="28"/>
        </w:rPr>
      </w:pPr>
      <w:r>
        <w:rPr>
          <w:rFonts w:hint="eastAsia" w:ascii="仿宋_GB2312" w:eastAsia="仿宋_GB2312"/>
          <w:sz w:val="28"/>
          <w:szCs w:val="28"/>
        </w:rPr>
        <w:t>“卫生健康支出”(类)202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50.40</w:t>
      </w:r>
      <w:r>
        <w:rPr>
          <w:rFonts w:hint="eastAsia" w:ascii="仿宋_GB2312" w:eastAsia="仿宋_GB2312"/>
          <w:sz w:val="28"/>
          <w:szCs w:val="28"/>
        </w:rPr>
        <w:t>万元，2024年度决算35.25万元，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69.94</w:t>
      </w:r>
      <w:r>
        <w:rPr>
          <w:rFonts w:hint="eastAsia" w:ascii="仿宋_GB2312" w:eastAsia="仿宋_GB2312"/>
          <w:sz w:val="28"/>
          <w:szCs w:val="28"/>
        </w:rPr>
        <w:t>%。其中：</w:t>
      </w:r>
    </w:p>
    <w:p w14:paraId="4E8603B1">
      <w:pPr>
        <w:ind w:firstLine="560" w:firstLineChars="200"/>
        <w:rPr>
          <w:rFonts w:hint="eastAsia"/>
        </w:rPr>
      </w:pPr>
      <w:r>
        <w:rPr>
          <w:rFonts w:hint="eastAsia" w:ascii="仿宋_GB2312" w:eastAsia="仿宋_GB2312"/>
          <w:sz w:val="28"/>
          <w:szCs w:val="28"/>
        </w:rPr>
        <w:t>“行政事业单位医疗”（款）202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50.40</w:t>
      </w:r>
      <w:r>
        <w:rPr>
          <w:rFonts w:hint="eastAsia" w:ascii="仿宋_GB2312" w:eastAsia="仿宋_GB2312"/>
          <w:sz w:val="28"/>
          <w:szCs w:val="28"/>
        </w:rPr>
        <w:t>万元，2024年度决算35.25万元，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69.94</w:t>
      </w:r>
      <w:r>
        <w:rPr>
          <w:rFonts w:hint="eastAsia" w:ascii="仿宋_GB2312" w:eastAsia="仿宋_GB2312"/>
          <w:sz w:val="28"/>
          <w:szCs w:val="28"/>
        </w:rPr>
        <w:t>%。主要原因：严格落实政府过紧日子要求，厉行节约，压缩一般性支出。</w:t>
      </w:r>
    </w:p>
    <w:p w14:paraId="4DAB7602">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2B5F1827">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26AE157A">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3623</w:t>
      </w:r>
      <w:r>
        <w:rPr>
          <w:rFonts w:hint="eastAsia" w:ascii="仿宋_GB2312" w:eastAsia="仿宋_GB2312"/>
          <w:sz w:val="28"/>
          <w:szCs w:val="28"/>
        </w:rPr>
        <w:t>万元，主要用于以下方面（按大类）：文化旅游体育与传媒支出3623万元，占本年财政拨款支出82.5</w:t>
      </w:r>
      <w:r>
        <w:rPr>
          <w:rFonts w:hint="eastAsia" w:ascii="仿宋_GB2312" w:eastAsia="仿宋_GB2312"/>
          <w:sz w:val="28"/>
          <w:szCs w:val="28"/>
          <w:lang w:val="en-US" w:eastAsia="zh-CN"/>
        </w:rPr>
        <w:t>0</w:t>
      </w:r>
      <w:r>
        <w:rPr>
          <w:rFonts w:hint="eastAsia" w:ascii="仿宋_GB2312" w:eastAsia="仿宋_GB2312"/>
          <w:sz w:val="28"/>
          <w:szCs w:val="28"/>
        </w:rPr>
        <w:t>%。</w:t>
      </w:r>
    </w:p>
    <w:p w14:paraId="782BB516">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0A5394CC">
      <w:pPr>
        <w:autoSpaceDE w:val="0"/>
        <w:autoSpaceDN w:val="0"/>
        <w:adjustRightInd w:val="0"/>
        <w:spacing w:line="580" w:lineRule="exact"/>
        <w:ind w:firstLine="700" w:firstLineChars="250"/>
        <w:jc w:val="left"/>
        <w:rPr>
          <w:rFonts w:hint="eastAsia" w:ascii="仿宋_GB2312" w:eastAsia="仿宋_GB2312"/>
          <w:sz w:val="28"/>
          <w:szCs w:val="28"/>
        </w:rPr>
      </w:pPr>
      <w:r>
        <w:rPr>
          <w:rFonts w:hint="eastAsia" w:ascii="仿宋_GB2312" w:eastAsia="仿宋_GB2312"/>
          <w:sz w:val="28"/>
          <w:szCs w:val="28"/>
        </w:rPr>
        <w:t>1、“文化旅游体育与传媒支出”（类，下同）202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3350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3623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108.15</w:t>
      </w:r>
      <w:r>
        <w:rPr>
          <w:rFonts w:hint="eastAsia" w:ascii="仿宋_GB2312" w:eastAsia="仿宋_GB2312"/>
          <w:sz w:val="28"/>
          <w:szCs w:val="28"/>
        </w:rPr>
        <w:t>%。其中：</w:t>
      </w:r>
    </w:p>
    <w:p w14:paraId="506CF39F">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“国家电影事业发展专项资金安排的支出”（款，下同）202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3350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3623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108.15</w:t>
      </w:r>
      <w:r>
        <w:rPr>
          <w:rFonts w:hint="eastAsia" w:ascii="仿宋_GB2312" w:eastAsia="仿宋_GB2312"/>
          <w:sz w:val="28"/>
          <w:szCs w:val="28"/>
        </w:rPr>
        <w:t>%。主要原因：年度执行过程中，中央追加安排我市国家电影事业发展专项资金。</w:t>
      </w:r>
    </w:p>
    <w:p w14:paraId="548C6D12">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6CD9F9F3">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66EA4ACA">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118A812F">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467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1802AADE">
      <w:pPr>
        <w:autoSpaceDE w:val="0"/>
        <w:autoSpaceDN w:val="0"/>
        <w:adjustRightInd w:val="0"/>
        <w:spacing w:line="580" w:lineRule="exact"/>
        <w:jc w:val="both"/>
        <w:rPr>
          <w:rFonts w:ascii="仿宋_GB2312" w:eastAsia="仿宋_GB2312"/>
          <w:b/>
          <w:sz w:val="32"/>
          <w:szCs w:val="32"/>
        </w:rPr>
      </w:pPr>
      <w:r>
        <w:rPr>
          <w:rFonts w:ascii="仿宋_GB2312" w:eastAsia="仿宋_GB2312"/>
          <w:b/>
          <w:sz w:val="32"/>
          <w:szCs w:val="32"/>
        </w:rPr>
        <w:tab/>
      </w:r>
    </w:p>
    <w:p w14:paraId="2E59ACA4">
      <w:pPr>
        <w:rPr>
          <w:rFonts w:ascii="仿宋_GB2312" w:eastAsia="仿宋_GB2312"/>
          <w:b/>
          <w:sz w:val="32"/>
          <w:szCs w:val="32"/>
        </w:rPr>
      </w:pPr>
      <w:r>
        <w:rPr>
          <w:rFonts w:ascii="仿宋_GB2312" w:eastAsia="仿宋_GB2312"/>
          <w:b/>
          <w:sz w:val="32"/>
          <w:szCs w:val="32"/>
        </w:rPr>
        <w:br w:type="page"/>
      </w:r>
    </w:p>
    <w:p w14:paraId="19AA96A5">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4CF8B334">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2EF8A8EE">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与2024</w:t>
      </w:r>
      <w:r>
        <w:rPr>
          <w:rFonts w:hint="eastAsia" w:ascii="仿宋_GB2312" w:eastAsia="仿宋_GB2312"/>
          <w:sz w:val="28"/>
          <w:szCs w:val="28"/>
        </w:rPr>
        <w:t>年度“三公”经费财政拨款年初预算</w:t>
      </w:r>
      <w:r>
        <w:rPr>
          <w:rFonts w:hint="eastAsia" w:ascii="仿宋_GB2312" w:eastAsia="仿宋_GB2312"/>
          <w:sz w:val="28"/>
          <w:szCs w:val="28"/>
          <w:lang w:eastAsia="zh-CN"/>
        </w:rPr>
        <w:t>持平</w:t>
      </w:r>
      <w:r>
        <w:rPr>
          <w:rFonts w:hint="eastAsia" w:ascii="仿宋_GB2312" w:eastAsia="仿宋_GB2312"/>
          <w:sz w:val="28"/>
          <w:szCs w:val="28"/>
        </w:rPr>
        <w:t>。其中：</w:t>
      </w:r>
    </w:p>
    <w:p w14:paraId="5834D611">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万元，与2024年度年初预算数持平。</w:t>
      </w:r>
    </w:p>
    <w:p w14:paraId="47A2CE28">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万元，与2024年度年初预算数持平。</w:t>
      </w:r>
    </w:p>
    <w:p w14:paraId="373925F3">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万元，与2024年度年初预算数持平。</w:t>
      </w:r>
    </w:p>
    <w:p w14:paraId="0C2FB599">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1D9EFBD9">
      <w:pPr>
        <w:ind w:firstLine="537" w:firstLineChars="192"/>
        <w:rPr>
          <w:rFonts w:hint="eastAsia" w:ascii="仿宋_GB2312" w:eastAsia="仿宋_GB2312"/>
          <w:sz w:val="28"/>
          <w:szCs w:val="28"/>
        </w:rPr>
      </w:pPr>
      <w:r>
        <w:rPr>
          <w:rFonts w:hint="eastAsia" w:ascii="仿宋_GB2312" w:eastAsia="仿宋_GB2312"/>
          <w:sz w:val="28"/>
          <w:szCs w:val="28"/>
        </w:rPr>
        <w:t>本单位不在机关运行经费统计范围内。</w:t>
      </w:r>
    </w:p>
    <w:p w14:paraId="3EE4674F">
      <w:pPr>
        <w:ind w:left="540"/>
        <w:rPr>
          <w:rFonts w:hint="eastAsia" w:ascii="黑体" w:eastAsia="黑体"/>
          <w:sz w:val="28"/>
          <w:szCs w:val="28"/>
        </w:rPr>
      </w:pPr>
      <w:r>
        <w:rPr>
          <w:rFonts w:hint="eastAsia" w:ascii="黑体" w:eastAsia="黑体"/>
          <w:sz w:val="28"/>
          <w:szCs w:val="28"/>
        </w:rPr>
        <w:t>三、政府采购支出情况</w:t>
      </w:r>
    </w:p>
    <w:p w14:paraId="5EAFB6C6">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0</w:t>
      </w:r>
      <w:r>
        <w:rPr>
          <w:rFonts w:hint="eastAsia" w:ascii="仿宋_GB2312" w:eastAsia="仿宋_GB2312"/>
          <w:sz w:val="28"/>
          <w:szCs w:val="28"/>
        </w:rPr>
        <w:t>%，其中：授予小微企业合同金额</w:t>
      </w:r>
      <w:r>
        <w:rPr>
          <w:rFonts w:ascii="仿宋_GB2312" w:eastAsia="仿宋_GB2312"/>
          <w:sz w:val="28"/>
          <w:szCs w:val="28"/>
        </w:rPr>
        <w:t>0</w:t>
      </w:r>
      <w:r>
        <w:rPr>
          <w:rFonts w:hint="eastAsia" w:ascii="仿宋_GB2312" w:eastAsia="仿宋_GB2312"/>
          <w:sz w:val="28"/>
          <w:szCs w:val="28"/>
        </w:rPr>
        <w:t>万元，占政府采购支出总额的</w:t>
      </w:r>
      <w:r>
        <w:rPr>
          <w:rFonts w:ascii="仿宋_GB2312" w:eastAsia="仿宋_GB2312"/>
          <w:sz w:val="28"/>
          <w:szCs w:val="28"/>
        </w:rPr>
        <w:t>0</w:t>
      </w:r>
      <w:r>
        <w:rPr>
          <w:rFonts w:hint="eastAsia" w:ascii="仿宋_GB2312" w:eastAsia="仿宋_GB2312"/>
          <w:sz w:val="28"/>
          <w:szCs w:val="28"/>
        </w:rPr>
        <w:t>%。</w:t>
      </w:r>
    </w:p>
    <w:p w14:paraId="5EDF09BE">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6222FE5F">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12月31日，北京市电影事业发展中心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4923E8AF">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442A005C">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2334A707">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28A08137">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15520015">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04434B50">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5CB1DCAF">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1A2C43BC">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1A3C99E7">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2A2D09CE">
      <w:pPr>
        <w:ind w:firstLine="560" w:firstLineChars="200"/>
        <w:jc w:val="left"/>
        <w:rPr>
          <w:rFonts w:hint="eastAsia" w:ascii="黑体" w:eastAsia="黑体"/>
          <w:sz w:val="28"/>
          <w:szCs w:val="28"/>
          <w:lang w:eastAsia="zh-CN"/>
        </w:rPr>
      </w:pPr>
      <w:r>
        <w:rPr>
          <w:rFonts w:hint="eastAsia" w:ascii="黑体" w:eastAsia="黑体"/>
          <w:sz w:val="28"/>
          <w:szCs w:val="28"/>
          <w:lang w:val="en-US" w:eastAsia="zh-CN"/>
        </w:rPr>
        <w:t>7.</w:t>
      </w:r>
      <w:r>
        <w:rPr>
          <w:rFonts w:hint="eastAsia" w:ascii="黑体" w:eastAsia="黑体"/>
          <w:sz w:val="28"/>
          <w:szCs w:val="28"/>
          <w:lang w:eastAsia="zh-CN"/>
        </w:rPr>
        <w:t>支出功能分类项级科目名词解释</w:t>
      </w:r>
    </w:p>
    <w:p w14:paraId="7066FA7D">
      <w:pPr>
        <w:ind w:firstLine="420" w:firstLineChars="150"/>
        <w:rPr>
          <w:rFonts w:ascii="仿宋_GB2312" w:eastAsia="仿宋_GB2312"/>
          <w:sz w:val="28"/>
          <w:szCs w:val="28"/>
        </w:rPr>
      </w:pPr>
      <w:r>
        <w:rPr>
          <w:rFonts w:hint="eastAsia" w:ascii="仿宋_GB2312" w:eastAsia="仿宋_GB2312"/>
          <w:sz w:val="28"/>
          <w:szCs w:val="28"/>
        </w:rPr>
        <w:t>文化旅游体育与传媒支出（类）新闻出版电影（款）电影（项）：反映电影制片、发行、放映等方面的支出。</w:t>
      </w:r>
    </w:p>
    <w:p w14:paraId="6CD86725">
      <w:pPr>
        <w:ind w:firstLine="420" w:firstLineChars="150"/>
        <w:rPr>
          <w:rFonts w:ascii="仿宋_GB2312" w:eastAsia="仿宋_GB2312"/>
          <w:sz w:val="28"/>
          <w:szCs w:val="28"/>
        </w:rPr>
      </w:pPr>
      <w:r>
        <w:rPr>
          <w:rFonts w:hint="eastAsia" w:ascii="仿宋_GB2312" w:eastAsia="仿宋_GB2312"/>
          <w:sz w:val="28"/>
          <w:szCs w:val="28"/>
        </w:rPr>
        <w:t>文化旅游体育与传媒支出（类）新闻出版电影（款）其他新闻出版电影支出（项）：反映除上述项目以外其他用于新闻出版电影方面的支出。</w:t>
      </w:r>
    </w:p>
    <w:p w14:paraId="099F4FEB">
      <w:pPr>
        <w:ind w:firstLine="420" w:firstLineChars="150"/>
        <w:rPr>
          <w:rFonts w:hint="eastAsia" w:ascii="仿宋_GB2312" w:eastAsia="仿宋_GB2312"/>
          <w:sz w:val="28"/>
          <w:szCs w:val="28"/>
          <w:lang w:eastAsia="zh-CN"/>
        </w:rPr>
      </w:pPr>
      <w:r>
        <w:rPr>
          <w:rFonts w:hint="eastAsia" w:ascii="仿宋_GB2312" w:eastAsia="仿宋_GB2312"/>
          <w:sz w:val="28"/>
          <w:szCs w:val="28"/>
        </w:rPr>
        <w:t>文化旅游体育与传媒支出（类）</w:t>
      </w:r>
      <w:r>
        <w:rPr>
          <w:rFonts w:hint="eastAsia" w:ascii="仿宋_GB2312" w:eastAsia="仿宋_GB2312"/>
          <w:sz w:val="28"/>
          <w:szCs w:val="28"/>
          <w:lang w:eastAsia="zh-CN"/>
        </w:rPr>
        <w:t>国家电影事业发展专项资金安排的支出</w:t>
      </w:r>
      <w:r>
        <w:rPr>
          <w:rFonts w:hint="eastAsia" w:ascii="仿宋_GB2312" w:eastAsia="仿宋_GB2312"/>
          <w:sz w:val="28"/>
          <w:szCs w:val="28"/>
        </w:rPr>
        <w:t>（款）其他国家电影事业发展专项资金支出（项）：</w:t>
      </w:r>
      <w:r>
        <w:rPr>
          <w:rFonts w:hint="eastAsia" w:ascii="仿宋_GB2312" w:eastAsia="仿宋_GB2312"/>
          <w:sz w:val="28"/>
          <w:szCs w:val="28"/>
          <w:lang w:eastAsia="zh-CN"/>
        </w:rPr>
        <w:t>反映上述项目以外的国家电影事业发展专项资金支出。</w:t>
      </w:r>
    </w:p>
    <w:p w14:paraId="38941A38">
      <w:pPr>
        <w:ind w:firstLine="420" w:firstLineChars="150"/>
        <w:rPr>
          <w:rFonts w:ascii="仿宋_GB2312" w:eastAsia="仿宋_GB2312"/>
          <w:sz w:val="28"/>
          <w:szCs w:val="28"/>
        </w:rPr>
      </w:pPr>
      <w:r>
        <w:rPr>
          <w:rFonts w:ascii="仿宋_GB2312" w:eastAsia="仿宋_GB2312"/>
          <w:sz w:val="28"/>
          <w:szCs w:val="28"/>
        </w:rPr>
        <w:t>社会保障和就业支出</w:t>
      </w:r>
      <w:r>
        <w:rPr>
          <w:rFonts w:hint="eastAsia" w:ascii="仿宋_GB2312" w:eastAsia="仿宋_GB2312"/>
          <w:sz w:val="28"/>
          <w:szCs w:val="28"/>
        </w:rPr>
        <w:t>（类）行政事业单位养老支出（款）机关事业单位基本养老保险缴费支出（项）：反映机关事业单位实施养老保险制度由单位缴纳的基本养老保险费支出。</w:t>
      </w:r>
    </w:p>
    <w:p w14:paraId="57C2AE60">
      <w:pPr>
        <w:numPr>
          <w:ilvl w:val="0"/>
          <w:numId w:val="0"/>
        </w:numPr>
        <w:ind w:firstLine="560" w:firstLineChars="200"/>
        <w:rPr>
          <w:rFonts w:hint="eastAsia" w:ascii="仿宋_GB2312" w:eastAsia="仿宋_GB2312"/>
          <w:sz w:val="28"/>
          <w:szCs w:val="28"/>
          <w:lang w:eastAsia="zh-CN"/>
        </w:rPr>
      </w:pPr>
      <w:r>
        <w:rPr>
          <w:rFonts w:ascii="仿宋_GB2312" w:eastAsia="仿宋_GB2312"/>
          <w:sz w:val="28"/>
          <w:szCs w:val="28"/>
        </w:rPr>
        <w:t>社会保障和就业支出</w:t>
      </w:r>
      <w:r>
        <w:rPr>
          <w:rFonts w:hint="eastAsia" w:ascii="仿宋_GB2312" w:eastAsia="仿宋_GB2312"/>
          <w:sz w:val="28"/>
          <w:szCs w:val="28"/>
        </w:rPr>
        <w:t>（类）行政事业单位养老支出（款）</w:t>
      </w:r>
      <w:r>
        <w:rPr>
          <w:rFonts w:hint="eastAsia" w:ascii="仿宋_GB2312" w:eastAsia="仿宋_GB2312"/>
          <w:sz w:val="28"/>
          <w:szCs w:val="28"/>
          <w:lang w:val="en-US" w:eastAsia="zh-CN"/>
        </w:rPr>
        <w:t>机关事业单位职业年金缴费支出</w:t>
      </w:r>
      <w:r>
        <w:rPr>
          <w:rFonts w:hint="eastAsia" w:ascii="仿宋_GB2312" w:eastAsia="仿宋_GB2312"/>
          <w:sz w:val="28"/>
          <w:szCs w:val="28"/>
        </w:rPr>
        <w:t>（项）：反映机关事业单位实施养老保险制度由单位</w:t>
      </w:r>
      <w:r>
        <w:rPr>
          <w:rFonts w:hint="eastAsia" w:ascii="仿宋_GB2312" w:eastAsia="仿宋_GB2312"/>
          <w:sz w:val="28"/>
          <w:szCs w:val="28"/>
          <w:lang w:eastAsia="zh-CN"/>
        </w:rPr>
        <w:t>实际缴纳的职业年金支出（含职业年金补记支出）。</w:t>
      </w:r>
    </w:p>
    <w:p w14:paraId="450BA44F">
      <w:pPr>
        <w:numPr>
          <w:ilvl w:val="0"/>
          <w:numId w:val="0"/>
        </w:numPr>
        <w:ind w:firstLine="560" w:firstLineChars="200"/>
        <w:rPr>
          <w:rFonts w:hint="eastAsia" w:ascii="仿宋_GB2312" w:eastAsia="仿宋_GB2312"/>
          <w:sz w:val="28"/>
          <w:szCs w:val="28"/>
          <w:lang w:eastAsia="zh-CN"/>
        </w:rPr>
      </w:pPr>
      <w:r>
        <w:rPr>
          <w:rFonts w:ascii="仿宋_GB2312" w:eastAsia="仿宋_GB2312"/>
          <w:sz w:val="28"/>
          <w:szCs w:val="28"/>
        </w:rPr>
        <w:t>社会保障和就业支出</w:t>
      </w:r>
      <w:r>
        <w:rPr>
          <w:rFonts w:hint="eastAsia" w:ascii="仿宋_GB2312" w:eastAsia="仿宋_GB2312"/>
          <w:sz w:val="28"/>
          <w:szCs w:val="28"/>
        </w:rPr>
        <w:t>（类）</w:t>
      </w:r>
      <w:r>
        <w:rPr>
          <w:rFonts w:hint="eastAsia" w:ascii="仿宋_GB2312" w:eastAsia="仿宋_GB2312"/>
          <w:sz w:val="28"/>
          <w:szCs w:val="28"/>
          <w:lang w:eastAsia="zh-CN"/>
        </w:rPr>
        <w:t>其他社会</w:t>
      </w:r>
      <w:r>
        <w:rPr>
          <w:rFonts w:hint="eastAsia" w:ascii="仿宋_GB2312" w:eastAsia="仿宋_GB2312"/>
          <w:sz w:val="28"/>
          <w:szCs w:val="28"/>
          <w:lang w:val="en-US" w:eastAsia="zh-CN"/>
        </w:rPr>
        <w:t>保障和就业支出</w:t>
      </w:r>
      <w:r>
        <w:rPr>
          <w:rFonts w:hint="eastAsia" w:ascii="仿宋_GB2312" w:eastAsia="仿宋_GB2312"/>
          <w:sz w:val="28"/>
          <w:szCs w:val="28"/>
        </w:rPr>
        <w:t>（款）</w:t>
      </w:r>
      <w:r>
        <w:rPr>
          <w:rFonts w:hint="eastAsia" w:ascii="仿宋_GB2312" w:eastAsia="仿宋_GB2312"/>
          <w:sz w:val="28"/>
          <w:szCs w:val="28"/>
          <w:lang w:val="en-US" w:eastAsia="zh-CN"/>
        </w:rPr>
        <w:t>其他社会保障和就业支出</w:t>
      </w:r>
      <w:r>
        <w:rPr>
          <w:rFonts w:hint="eastAsia" w:ascii="仿宋_GB2312" w:eastAsia="仿宋_GB2312"/>
          <w:sz w:val="28"/>
          <w:szCs w:val="28"/>
        </w:rPr>
        <w:t>（项）：</w:t>
      </w:r>
      <w:r>
        <w:rPr>
          <w:rFonts w:hint="eastAsia" w:ascii="仿宋_GB2312" w:eastAsia="仿宋_GB2312"/>
          <w:sz w:val="28"/>
          <w:szCs w:val="28"/>
          <w:lang w:eastAsia="zh-CN"/>
        </w:rPr>
        <w:t>反映除上述项目以外其他用于社会保障和就业方面的支出。</w:t>
      </w:r>
    </w:p>
    <w:p w14:paraId="2B1ACA86">
      <w:pPr>
        <w:numPr>
          <w:ilvl w:val="0"/>
          <w:numId w:val="0"/>
        </w:numPr>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卫生健康支出</w:t>
      </w:r>
      <w:r>
        <w:rPr>
          <w:rFonts w:hint="eastAsia" w:ascii="仿宋_GB2312" w:eastAsia="仿宋_GB2312"/>
          <w:sz w:val="28"/>
          <w:szCs w:val="28"/>
        </w:rPr>
        <w:t>（类）</w:t>
      </w:r>
      <w:r>
        <w:rPr>
          <w:rFonts w:hint="eastAsia" w:ascii="仿宋_GB2312" w:eastAsia="仿宋_GB2312"/>
          <w:sz w:val="28"/>
          <w:szCs w:val="28"/>
          <w:lang w:eastAsia="zh-CN"/>
        </w:rPr>
        <w:t>行政事业单位医疗</w:t>
      </w:r>
      <w:r>
        <w:rPr>
          <w:rFonts w:hint="eastAsia" w:ascii="仿宋_GB2312" w:eastAsia="仿宋_GB2312"/>
          <w:sz w:val="28"/>
          <w:szCs w:val="28"/>
        </w:rPr>
        <w:t>（款）</w:t>
      </w:r>
      <w:r>
        <w:rPr>
          <w:rFonts w:hint="eastAsia" w:ascii="仿宋_GB2312" w:eastAsia="仿宋_GB2312"/>
          <w:sz w:val="28"/>
          <w:szCs w:val="28"/>
          <w:lang w:val="en-US" w:eastAsia="zh-CN"/>
        </w:rPr>
        <w:t>事业单位医疗</w:t>
      </w:r>
      <w:r>
        <w:rPr>
          <w:rFonts w:hint="eastAsia" w:ascii="仿宋_GB2312" w:eastAsia="仿宋_GB2312"/>
          <w:sz w:val="28"/>
          <w:szCs w:val="28"/>
        </w:rPr>
        <w:t>（项）：</w:t>
      </w:r>
      <w:r>
        <w:rPr>
          <w:rFonts w:hint="eastAsia" w:ascii="仿宋_GB2312" w:eastAsia="仿宋_GB2312"/>
          <w:sz w:val="28"/>
          <w:szCs w:val="28"/>
          <w:lang w:eastAsia="zh-CN"/>
        </w:rPr>
        <w:t>反映财政部门安排的事业单位基本医疗保险缴费经费，未参加医疗保险的事业单位的公费医疗经费，按国家规定享受离休人员待遇的医疗经费。</w:t>
      </w:r>
    </w:p>
    <w:p w14:paraId="53342266">
      <w:pPr>
        <w:pStyle w:val="2"/>
        <w:rPr>
          <w:rFonts w:hint="eastAsia"/>
          <w:lang w:val="en-US" w:eastAsia="zh-CN"/>
        </w:rPr>
      </w:pPr>
    </w:p>
    <w:p w14:paraId="0BFE244B">
      <w:pPr>
        <w:rPr>
          <w:rFonts w:hint="eastAsia"/>
        </w:rPr>
      </w:pPr>
    </w:p>
    <w:p w14:paraId="489BDD20">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年度绩效评价情况</w:t>
      </w:r>
    </w:p>
    <w:p w14:paraId="7BB08381">
      <w:pPr>
        <w:ind w:firstLine="560" w:firstLineChars="200"/>
        <w:rPr>
          <w:rFonts w:hint="eastAsia" w:ascii="黑体" w:eastAsia="黑体"/>
          <w:sz w:val="28"/>
          <w:szCs w:val="28"/>
          <w:highlight w:val="yellow"/>
        </w:rPr>
      </w:pPr>
    </w:p>
    <w:p w14:paraId="74135BA2">
      <w:pPr>
        <w:ind w:firstLine="560" w:firstLineChars="200"/>
        <w:rPr>
          <w:rFonts w:hint="eastAsia" w:ascii="黑体" w:eastAsia="黑体"/>
          <w:sz w:val="28"/>
          <w:szCs w:val="28"/>
          <w:highlight w:val="yellow"/>
        </w:rPr>
      </w:pPr>
    </w:p>
    <w:p w14:paraId="2CB3A513">
      <w:pPr>
        <w:ind w:firstLine="840" w:firstLineChars="300"/>
        <w:rPr>
          <w:rFonts w:ascii="黑体" w:eastAsia="黑体"/>
          <w:sz w:val="28"/>
          <w:szCs w:val="28"/>
        </w:rPr>
      </w:pPr>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1FD97889">
      <w:pPr>
        <w:spacing w:line="480" w:lineRule="exact"/>
      </w:pPr>
      <w:bookmarkStart w:id="0" w:name="_GoBack"/>
      <w:bookmarkEnd w:id="0"/>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729DD">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0E3E879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94EC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615D1A3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C6FBB">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54498A9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CBD236"/>
    <w:multiLevelType w:val="singleLevel"/>
    <w:tmpl w:val="FACBD23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57A14F5"/>
    <w:rsid w:val="27196C26"/>
    <w:rsid w:val="29EF086F"/>
    <w:rsid w:val="2EFFE297"/>
    <w:rsid w:val="301437CA"/>
    <w:rsid w:val="349D1F0A"/>
    <w:rsid w:val="34DD0473"/>
    <w:rsid w:val="39DD1777"/>
    <w:rsid w:val="3C684897"/>
    <w:rsid w:val="3FFF8689"/>
    <w:rsid w:val="433E495C"/>
    <w:rsid w:val="475E2B59"/>
    <w:rsid w:val="489F2FD7"/>
    <w:rsid w:val="4AC27CB3"/>
    <w:rsid w:val="4BF72BEF"/>
    <w:rsid w:val="4FA90297"/>
    <w:rsid w:val="4FC41A43"/>
    <w:rsid w:val="51DB3C59"/>
    <w:rsid w:val="550C0952"/>
    <w:rsid w:val="55762E42"/>
    <w:rsid w:val="56F7EAB0"/>
    <w:rsid w:val="57A7B272"/>
    <w:rsid w:val="58470068"/>
    <w:rsid w:val="58747CAC"/>
    <w:rsid w:val="5A1720F9"/>
    <w:rsid w:val="5B9C37C2"/>
    <w:rsid w:val="5BA7C654"/>
    <w:rsid w:val="5D7F7D74"/>
    <w:rsid w:val="60A54109"/>
    <w:rsid w:val="61D01CDF"/>
    <w:rsid w:val="64C0607C"/>
    <w:rsid w:val="65756C86"/>
    <w:rsid w:val="674D385B"/>
    <w:rsid w:val="676F09E1"/>
    <w:rsid w:val="7357290B"/>
    <w:rsid w:val="798524E4"/>
    <w:rsid w:val="7A7F1C49"/>
    <w:rsid w:val="7B5B7AE6"/>
    <w:rsid w:val="7B7B6628"/>
    <w:rsid w:val="7BA7071E"/>
    <w:rsid w:val="7BDF6DA8"/>
    <w:rsid w:val="7C7EDC1A"/>
    <w:rsid w:val="7CCED98D"/>
    <w:rsid w:val="7D08410F"/>
    <w:rsid w:val="7DB96DED"/>
    <w:rsid w:val="7DD3AD81"/>
    <w:rsid w:val="7F4F1BD8"/>
    <w:rsid w:val="7F7FE70F"/>
    <w:rsid w:val="7FFF772F"/>
    <w:rsid w:val="95F35EF6"/>
    <w:rsid w:val="9BFFD860"/>
    <w:rsid w:val="9FED0441"/>
    <w:rsid w:val="AADD8D9F"/>
    <w:rsid w:val="ABDA4934"/>
    <w:rsid w:val="AC5F73DE"/>
    <w:rsid w:val="B3BEDF61"/>
    <w:rsid w:val="B5DDD2C8"/>
    <w:rsid w:val="B7FD7316"/>
    <w:rsid w:val="B9DFABD9"/>
    <w:rsid w:val="BC0D83FC"/>
    <w:rsid w:val="BF3BDEFB"/>
    <w:rsid w:val="C75F6086"/>
    <w:rsid w:val="C7F7ED2D"/>
    <w:rsid w:val="CE9DE908"/>
    <w:rsid w:val="CFAF854E"/>
    <w:rsid w:val="D8D7928E"/>
    <w:rsid w:val="D8FE3136"/>
    <w:rsid w:val="DDDE60B7"/>
    <w:rsid w:val="DE9F6A22"/>
    <w:rsid w:val="DF4FCE6A"/>
    <w:rsid w:val="E4FED278"/>
    <w:rsid w:val="EDAA365C"/>
    <w:rsid w:val="EDADFC12"/>
    <w:rsid w:val="F2FD229B"/>
    <w:rsid w:val="F7F709E9"/>
    <w:rsid w:val="F7FF3690"/>
    <w:rsid w:val="F9BD3900"/>
    <w:rsid w:val="FC8B9876"/>
    <w:rsid w:val="FDEFA363"/>
    <w:rsid w:val="FEBD0F65"/>
    <w:rsid w:val="FEDFF218"/>
    <w:rsid w:val="FEDFFFFF"/>
    <w:rsid w:val="FFFFA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home/xcb/Desktop/&#26032;&#24314;Excel&#25991;&#26723;.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home/xcb/Desktop/&#26032;&#24314;Excel&#25991;&#267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[新建Excel文档.xls]Sheet1!$B$10</c:f>
              <c:strCache>
                <c:ptCount val="1"/>
                <c:pt idx="0">
                  <c:v>财政拨款收入</c:v>
                </c:pt>
              </c:strCache>
            </c:strRef>
          </c:cat>
          <c:val>
            <c:numRef>
              <c:f>[新建Excel文档.xls]Sheet1!$C$10</c:f>
              <c:numCache>
                <c:formatCode>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91850de-747a-4dae-9f7f-8329bcd5a66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[新建Excel文档.xls]Sheet1!$B$39:$B$40</c:f>
              <c:strCache>
                <c:ptCount val="2"/>
                <c:pt idx="0">
                  <c:v>基本支出</c:v>
                </c:pt>
                <c:pt idx="1">
                  <c:v>项目支出</c:v>
                </c:pt>
              </c:strCache>
            </c:strRef>
          </c:cat>
          <c:val>
            <c:numRef>
              <c:f>[新建Excel文档.xls]Sheet1!$C$39:$C$40</c:f>
              <c:numCache>
                <c:formatCode>0.00%</c:formatCode>
                <c:ptCount val="2"/>
                <c:pt idx="0">
                  <c:v>0.1063</c:v>
                </c:pt>
                <c:pt idx="1">
                  <c:v>0.8937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51a9d83-96e8-457b-9974-173c00753b8d}"/>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3761</Words>
  <Characters>4214</Characters>
  <Lines>44</Lines>
  <Paragraphs>12</Paragraphs>
  <TotalTime>0</TotalTime>
  <ScaleCrop>false</ScaleCrop>
  <LinksUpToDate>false</LinksUpToDate>
  <CharactersWithSpaces>4233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2017-07-13T23:16:00Z</dcterms:created>
  <dc:creator>常程</dc:creator>
  <cp:lastModifiedBy>WPS_1639715380</cp:lastModifiedBy>
  <cp:lastPrinted>2025-08-22T01:08:00Z</cp:lastPrinted>
  <dcterms:modified xsi:type="dcterms:W3CDTF">2025-09-08T01:51:05Z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