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DA3" w:rsidRPr="003E7BC8" w:rsidRDefault="00410491" w:rsidP="003E7BC8">
      <w:pPr>
        <w:spacing w:line="560" w:lineRule="exact"/>
        <w:rPr>
          <w:rFonts w:ascii="方正小标宋简体" w:eastAsia="方正小标宋简体"/>
          <w:color w:val="000000"/>
          <w:sz w:val="36"/>
          <w:szCs w:val="36"/>
        </w:rPr>
      </w:pPr>
      <w:r>
        <w:rPr>
          <w:rFonts w:ascii="方正小标宋简体" w:eastAsia="方正小标宋简体" w:hint="eastAsia"/>
          <w:color w:val="000000"/>
          <w:sz w:val="36"/>
          <w:szCs w:val="36"/>
        </w:rPr>
        <w:t>北京市出版事业发展中心2023年财政预算信息公开</w:t>
      </w:r>
    </w:p>
    <w:p w:rsidR="00EE5DA3" w:rsidRDefault="00EE5DA3">
      <w:pPr>
        <w:spacing w:line="240" w:lineRule="exact"/>
        <w:rPr>
          <w:rFonts w:ascii="方正小标宋简体" w:eastAsia="方正小标宋简体"/>
          <w:color w:val="000000"/>
          <w:sz w:val="32"/>
          <w:szCs w:val="32"/>
        </w:rPr>
      </w:pPr>
    </w:p>
    <w:p w:rsidR="00EE5DA3" w:rsidRDefault="0041049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EE5DA3" w:rsidRDefault="00EE5DA3">
      <w:pPr>
        <w:spacing w:line="240" w:lineRule="exact"/>
        <w:jc w:val="center"/>
        <w:rPr>
          <w:rFonts w:ascii="方正小标宋简体" w:eastAsia="方正小标宋简体"/>
          <w:color w:val="000000"/>
          <w:sz w:val="32"/>
          <w:szCs w:val="32"/>
        </w:rPr>
      </w:pPr>
    </w:p>
    <w:p w:rsidR="00EE5DA3" w:rsidRDefault="00410491">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rsidR="00EE5DA3" w:rsidRDefault="00410491">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rsidR="00EE5DA3" w:rsidRDefault="0041049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rsidR="00EE5DA3" w:rsidRDefault="0041049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rsidR="00EE5DA3" w:rsidRDefault="0041049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rsidR="00EE5DA3" w:rsidRDefault="0041049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rsidR="00EE5DA3" w:rsidRDefault="00410491">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rsidR="00EE5DA3" w:rsidRDefault="00410491">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 xml:space="preserve">第二部分 2023年度单位预算报表   </w:t>
      </w:r>
    </w:p>
    <w:p w:rsidR="00EE5DA3" w:rsidRDefault="0041049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rsidR="00EE5DA3" w:rsidRDefault="0041049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rsidR="00EE5DA3" w:rsidRDefault="0041049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rsidR="00EE5DA3" w:rsidRDefault="0041049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rsidR="00EE5DA3" w:rsidRDefault="00410491">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rsidR="00EE5DA3" w:rsidRDefault="0041049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rsidR="00EE5DA3" w:rsidRDefault="00410491">
      <w:pPr>
        <w:autoSpaceDE w:val="0"/>
        <w:autoSpaceDN w:val="0"/>
        <w:adjustRightInd w:val="0"/>
        <w:spacing w:line="560" w:lineRule="exact"/>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rsidR="00EE5DA3" w:rsidRDefault="00410491">
      <w:pPr>
        <w:autoSpaceDE w:val="0"/>
        <w:autoSpaceDN w:val="0"/>
        <w:adjustRightInd w:val="0"/>
        <w:spacing w:line="560" w:lineRule="exact"/>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rsidR="00EE5DA3" w:rsidRDefault="00410491">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rsidR="00EE5DA3" w:rsidRDefault="00410491">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rsidR="00EE5DA3" w:rsidRDefault="00410491">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rsidR="00EE5DA3" w:rsidRDefault="00410491">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rsidR="00EE5DA3" w:rsidRDefault="00410491" w:rsidP="003E7BC8">
      <w:pPr>
        <w:autoSpaceDE w:val="0"/>
        <w:autoSpaceDN w:val="0"/>
        <w:adjustRightInd w:val="0"/>
        <w:spacing w:line="560" w:lineRule="exact"/>
        <w:ind w:firstLineChars="177" w:firstLine="56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rsidR="00EE5DA3" w:rsidRDefault="00EE5DA3" w:rsidP="00410491">
      <w:pPr>
        <w:spacing w:line="560" w:lineRule="exact"/>
        <w:rPr>
          <w:rFonts w:ascii="方正小标宋简体" w:eastAsia="方正小标宋简体"/>
          <w:color w:val="000000"/>
          <w:sz w:val="36"/>
          <w:szCs w:val="36"/>
        </w:rPr>
      </w:pPr>
    </w:p>
    <w:p w:rsidR="00EE5DA3" w:rsidRDefault="00410491">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2023年度单位预算情况说明</w:t>
      </w:r>
    </w:p>
    <w:p w:rsidR="00EE5DA3" w:rsidRDefault="00EE5DA3">
      <w:pPr>
        <w:spacing w:line="360" w:lineRule="auto"/>
        <w:rPr>
          <w:rFonts w:ascii="仿宋_GB2312" w:eastAsia="仿宋_GB2312"/>
          <w:color w:val="000000"/>
          <w:sz w:val="32"/>
          <w:szCs w:val="32"/>
        </w:rPr>
      </w:pPr>
    </w:p>
    <w:p w:rsidR="00EE5DA3" w:rsidRDefault="00410491">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rsidR="00410491" w:rsidRDefault="00410491" w:rsidP="00410491">
      <w:pPr>
        <w:spacing w:line="560" w:lineRule="exact"/>
        <w:ind w:firstLineChars="200" w:firstLine="640"/>
        <w:rPr>
          <w:rFonts w:ascii="仿宋_GB2312" w:eastAsia="仿宋_GB2312" w:hAnsi="仿宋_GB2312" w:cs="仿宋_GB2312"/>
          <w:color w:val="000000"/>
          <w:sz w:val="32"/>
          <w:szCs w:val="32"/>
        </w:rPr>
      </w:pPr>
      <w:r>
        <w:rPr>
          <w:rFonts w:ascii="楷体_GB2312" w:eastAsia="楷体_GB2312" w:hint="eastAsia"/>
          <w:color w:val="000000"/>
          <w:sz w:val="32"/>
          <w:szCs w:val="32"/>
        </w:rPr>
        <w:t>（一）本单位性质、职责等情况</w:t>
      </w:r>
    </w:p>
    <w:p w:rsidR="00EE5DA3" w:rsidRPr="00410491" w:rsidRDefault="00410491" w:rsidP="00410491">
      <w:pPr>
        <w:spacing w:line="560" w:lineRule="exact"/>
        <w:ind w:firstLineChars="200" w:firstLine="640"/>
        <w:rPr>
          <w:rFonts w:ascii="楷体_GB2312" w:eastAsia="楷体_GB2312"/>
          <w:color w:val="000000"/>
          <w:sz w:val="32"/>
          <w:szCs w:val="32"/>
        </w:rPr>
      </w:pPr>
      <w:r>
        <w:rPr>
          <w:rFonts w:ascii="仿宋_GB2312" w:eastAsia="仿宋_GB2312" w:hAnsi="仿宋_GB2312" w:cs="仿宋_GB2312" w:hint="eastAsia"/>
          <w:sz w:val="32"/>
          <w:szCs w:val="32"/>
        </w:rPr>
        <w:t>根据《中共北京市委机构编制委员会关于市委宣传部所属事业单位改革有关事项的批复》（京编委</w:t>
      </w:r>
      <w:r>
        <w:rPr>
          <w:rFonts w:ascii="宋体" w:hAnsi="宋体" w:cs="宋体" w:hint="eastAsia"/>
          <w:sz w:val="32"/>
          <w:szCs w:val="32"/>
        </w:rPr>
        <w:t>﹝</w:t>
      </w:r>
      <w:r>
        <w:rPr>
          <w:rFonts w:ascii="仿宋_GB2312" w:eastAsia="仿宋_GB2312" w:hAnsi="仿宋_GB2312" w:cs="仿宋_GB2312" w:hint="eastAsia"/>
          <w:sz w:val="32"/>
          <w:szCs w:val="32"/>
        </w:rPr>
        <w:t>2021</w:t>
      </w:r>
      <w:r>
        <w:rPr>
          <w:rFonts w:ascii="宋体" w:hAnsi="宋体" w:cs="宋体" w:hint="eastAsia"/>
          <w:sz w:val="32"/>
          <w:szCs w:val="32"/>
        </w:rPr>
        <w:t>﹞</w:t>
      </w:r>
      <w:r>
        <w:rPr>
          <w:rFonts w:ascii="仿宋_GB2312" w:eastAsia="仿宋_GB2312" w:hAnsi="仿宋_GB2312" w:cs="仿宋_GB2312" w:hint="eastAsia"/>
          <w:sz w:val="32"/>
          <w:szCs w:val="32"/>
        </w:rPr>
        <w:t>146号），北京市出版事业发展中心为中共北京市委宣传部所属正处级公益一类事业单位</w:t>
      </w:r>
      <w:r>
        <w:rPr>
          <w:rFonts w:ascii="仿宋_GB2312" w:eastAsia="仿宋_GB2312" w:hAnsi="仿宋_GB2312" w:cs="仿宋_GB2312" w:hint="eastAsia"/>
          <w:b/>
          <w:bCs/>
          <w:sz w:val="32"/>
        </w:rPr>
        <w:t>,</w:t>
      </w:r>
      <w:r>
        <w:rPr>
          <w:rFonts w:ascii="仿宋_GB2312" w:eastAsia="仿宋_GB2312" w:hAnsi="仿宋_GB2312" w:cs="仿宋_GB2312" w:hint="eastAsia"/>
          <w:sz w:val="32"/>
          <w:szCs w:val="32"/>
        </w:rPr>
        <w:t>承担本市出版产品质量监督检测和出版物鉴定、内容审读等出版发展服务方面的事务性工作。</w:t>
      </w:r>
    </w:p>
    <w:p w:rsidR="00410491" w:rsidRDefault="00410491" w:rsidP="00410491">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rsidR="00EE5DA3" w:rsidRPr="00410491" w:rsidRDefault="00410491" w:rsidP="00410491">
      <w:pPr>
        <w:spacing w:line="560" w:lineRule="exact"/>
        <w:ind w:firstLineChars="200" w:firstLine="640"/>
        <w:rPr>
          <w:rFonts w:ascii="仿宋_GB2312" w:eastAsia="仿宋_GB2312" w:hAnsi="仿宋_GB2312" w:cs="仿宋_GB2312"/>
          <w:sz w:val="32"/>
          <w:szCs w:val="32"/>
        </w:rPr>
      </w:pPr>
      <w:r w:rsidRPr="00410491">
        <w:rPr>
          <w:rFonts w:ascii="仿宋_GB2312" w:eastAsia="仿宋_GB2312" w:hAnsi="仿宋_GB2312" w:cs="仿宋_GB2312" w:hint="eastAsia"/>
          <w:sz w:val="32"/>
          <w:szCs w:val="32"/>
        </w:rPr>
        <w:t>北京市出版事业发展中心内设综合管理科、出版业务</w:t>
      </w:r>
      <w:proofErr w:type="gramStart"/>
      <w:r w:rsidRPr="00410491">
        <w:rPr>
          <w:rFonts w:ascii="仿宋_GB2312" w:eastAsia="仿宋_GB2312" w:hAnsi="仿宋_GB2312" w:cs="仿宋_GB2312" w:hint="eastAsia"/>
          <w:sz w:val="32"/>
          <w:szCs w:val="32"/>
        </w:rPr>
        <w:t>一</w:t>
      </w:r>
      <w:proofErr w:type="gramEnd"/>
      <w:r w:rsidRPr="00410491">
        <w:rPr>
          <w:rFonts w:ascii="仿宋_GB2312" w:eastAsia="仿宋_GB2312" w:hAnsi="仿宋_GB2312" w:cs="仿宋_GB2312" w:hint="eastAsia"/>
          <w:sz w:val="32"/>
          <w:szCs w:val="32"/>
        </w:rPr>
        <w:t>科、出版业务二科、出版业务三科</w:t>
      </w:r>
      <w:r w:rsidR="003E7BC8">
        <w:rPr>
          <w:rFonts w:ascii="仿宋_GB2312" w:eastAsia="仿宋_GB2312" w:hAnsi="仿宋_GB2312" w:cs="仿宋_GB2312" w:hint="eastAsia"/>
          <w:sz w:val="32"/>
          <w:szCs w:val="32"/>
        </w:rPr>
        <w:t>等</w:t>
      </w:r>
      <w:r w:rsidRPr="00410491">
        <w:rPr>
          <w:rFonts w:ascii="仿宋_GB2312" w:eastAsia="仿宋_GB2312" w:hAnsi="仿宋_GB2312" w:cs="仿宋_GB2312" w:hint="eastAsia"/>
          <w:sz w:val="32"/>
          <w:szCs w:val="32"/>
        </w:rPr>
        <w:t>4个科室，无下属单位。</w:t>
      </w:r>
    </w:p>
    <w:p w:rsidR="00EE5DA3" w:rsidRDefault="0041049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北京市出版事业发展中心事业编制20人，实有人数17人。</w:t>
      </w:r>
    </w:p>
    <w:p w:rsidR="00EE5DA3" w:rsidRDefault="00410491">
      <w:pPr>
        <w:numPr>
          <w:ilvl w:val="0"/>
          <w:numId w:val="2"/>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收入预算情况说明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2023年度收入预算1728.08万元，比2022年年初预算数1178.06万元增加550.02万元，增长46.69%。主要原因是:1.</w:t>
      </w:r>
      <w:r w:rsidR="003E7BC8">
        <w:rPr>
          <w:rFonts w:ascii="仿宋_GB2312" w:eastAsia="仿宋_GB2312" w:hint="eastAsia"/>
          <w:sz w:val="32"/>
          <w:szCs w:val="32"/>
        </w:rPr>
        <w:t>因</w:t>
      </w:r>
      <w:r>
        <w:rPr>
          <w:rFonts w:ascii="仿宋_GB2312" w:eastAsia="仿宋_GB2312" w:hint="eastAsia"/>
          <w:sz w:val="32"/>
          <w:szCs w:val="32"/>
        </w:rPr>
        <w:t>事业单位机构改革，在职人员增加，增加了</w:t>
      </w:r>
      <w:r w:rsidR="003E7BC8">
        <w:rPr>
          <w:rFonts w:ascii="仿宋_GB2312" w:eastAsia="仿宋_GB2312" w:hint="eastAsia"/>
          <w:sz w:val="32"/>
          <w:szCs w:val="32"/>
        </w:rPr>
        <w:t>人员</w:t>
      </w:r>
      <w:r>
        <w:rPr>
          <w:rFonts w:ascii="仿宋_GB2312" w:eastAsia="仿宋_GB2312" w:hint="eastAsia"/>
          <w:sz w:val="32"/>
          <w:szCs w:val="32"/>
        </w:rPr>
        <w:t>经费；2.</w:t>
      </w:r>
      <w:r w:rsidR="003E7BC8">
        <w:rPr>
          <w:rFonts w:ascii="仿宋_GB2312" w:eastAsia="仿宋_GB2312" w:hint="eastAsia"/>
          <w:sz w:val="32"/>
          <w:szCs w:val="32"/>
        </w:rPr>
        <w:t>因</w:t>
      </w:r>
      <w:r>
        <w:rPr>
          <w:rFonts w:ascii="仿宋_GB2312" w:eastAsia="仿宋_GB2312" w:hint="eastAsia"/>
          <w:sz w:val="32"/>
          <w:szCs w:val="32"/>
        </w:rPr>
        <w:t>事业单位机构改革，职能优化调整，业务范围拓展，增加了项目经费。</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（一）本年财政拨款收入1714.08万元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楷体_GB2312" w:eastAsia="楷体_GB2312" w:hint="eastAsia"/>
          <w:sz w:val="32"/>
          <w:szCs w:val="32"/>
        </w:rPr>
        <w:t>1714.08</w:t>
      </w:r>
      <w:r>
        <w:rPr>
          <w:rFonts w:ascii="仿宋_GB2312" w:eastAsia="仿宋_GB2312" w:hint="eastAsia"/>
          <w:sz w:val="32"/>
          <w:szCs w:val="32"/>
        </w:rPr>
        <w:t>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3.国有资本经营预算拨款收入0万元。</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9.其他收入0万元。</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（三）上年结转结余14万元</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10.上年结转结余14万元。</w:t>
      </w:r>
    </w:p>
    <w:p w:rsidR="00EE5DA3" w:rsidRDefault="00410491">
      <w:pPr>
        <w:pStyle w:val="2"/>
        <w:jc w:val="center"/>
        <w:rPr>
          <w:rFonts w:ascii="仿宋_GB2312" w:eastAsia="仿宋_GB2312"/>
          <w:b w:val="0"/>
          <w:bCs w:val="0"/>
          <w:sz w:val="32"/>
        </w:rPr>
      </w:pPr>
      <w:r>
        <w:rPr>
          <w:rFonts w:ascii="仿宋_GB2312" w:eastAsia="仿宋_GB2312" w:hint="eastAsia"/>
          <w:sz w:val="32"/>
        </w:rPr>
        <w:t>图1：收入预算</w:t>
      </w:r>
    </w:p>
    <w:p w:rsidR="00EE5DA3" w:rsidRDefault="00410491">
      <w:pPr>
        <w:pStyle w:val="2"/>
        <w:jc w:val="center"/>
      </w:pPr>
      <w:r>
        <w:rPr>
          <w:rFonts w:eastAsia="宋体" w:hint="eastAsia"/>
          <w:noProof/>
        </w:rPr>
        <w:drawing>
          <wp:inline distT="0" distB="0" distL="114300" distR="114300">
            <wp:extent cx="4737735" cy="2943860"/>
            <wp:effectExtent l="4445" t="4445" r="20320" b="2349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5DA3" w:rsidRDefault="00410491">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2023年支出预算1728.08万元，比2022年年初预算数1178.06万元增加550.02万元，增长46.69%。主要原因是：</w:t>
      </w:r>
      <w:r>
        <w:rPr>
          <w:rFonts w:ascii="仿宋_GB2312" w:eastAsia="仿宋_GB2312" w:hint="eastAsia"/>
          <w:sz w:val="32"/>
          <w:szCs w:val="32"/>
        </w:rPr>
        <w:lastRenderedPageBreak/>
        <w:t>1.</w:t>
      </w:r>
      <w:r w:rsidR="003E7BC8">
        <w:rPr>
          <w:rFonts w:ascii="仿宋_GB2312" w:eastAsia="仿宋_GB2312" w:hint="eastAsia"/>
          <w:sz w:val="32"/>
          <w:szCs w:val="32"/>
        </w:rPr>
        <w:t>因</w:t>
      </w:r>
      <w:r>
        <w:rPr>
          <w:rFonts w:ascii="仿宋_GB2312" w:eastAsia="仿宋_GB2312" w:hint="eastAsia"/>
          <w:sz w:val="32"/>
          <w:szCs w:val="32"/>
        </w:rPr>
        <w:t>事业单位机构改革，在职人员增加，增加了</w:t>
      </w:r>
      <w:r w:rsidR="003E7BC8">
        <w:rPr>
          <w:rFonts w:ascii="仿宋_GB2312" w:eastAsia="仿宋_GB2312" w:hint="eastAsia"/>
          <w:sz w:val="32"/>
          <w:szCs w:val="32"/>
        </w:rPr>
        <w:t>人员经费</w:t>
      </w:r>
      <w:r>
        <w:rPr>
          <w:rFonts w:ascii="仿宋_GB2312" w:eastAsia="仿宋_GB2312" w:hint="eastAsia"/>
          <w:sz w:val="32"/>
          <w:szCs w:val="32"/>
        </w:rPr>
        <w:t>。2.</w:t>
      </w:r>
      <w:r w:rsidR="003E7BC8">
        <w:rPr>
          <w:rFonts w:ascii="仿宋_GB2312" w:eastAsia="仿宋_GB2312" w:hint="eastAsia"/>
          <w:sz w:val="32"/>
          <w:szCs w:val="32"/>
        </w:rPr>
        <w:t>因</w:t>
      </w:r>
      <w:r>
        <w:rPr>
          <w:rFonts w:ascii="仿宋_GB2312" w:eastAsia="仿宋_GB2312" w:hint="eastAsia"/>
          <w:sz w:val="32"/>
          <w:szCs w:val="32"/>
        </w:rPr>
        <w:t>事业单位机构改革，职能优化调整，业务范围拓展，增加了项目支出。</w:t>
      </w:r>
    </w:p>
    <w:p w:rsidR="00EE5DA3" w:rsidRDefault="00410491">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（一）基本支出。</w:t>
      </w:r>
      <w:r>
        <w:rPr>
          <w:rFonts w:ascii="仿宋_GB2312" w:eastAsia="仿宋_GB2312" w:hint="eastAsia"/>
          <w:sz w:val="32"/>
          <w:szCs w:val="32"/>
        </w:rPr>
        <w:t>基本支出预算874.53万元，占总支出预算50.61%，比2022年年初预算数657.62万元增加216.91万元，增长32.98%。</w:t>
      </w:r>
    </w:p>
    <w:p w:rsidR="00EE5DA3" w:rsidRDefault="00410491">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项目支出预算853.55万元，比2022年年初预算数520.44万元增加333.11万元，增长64.01%。其中：</w:t>
      </w:r>
    </w:p>
    <w:p w:rsidR="00EE5DA3" w:rsidRDefault="00410491">
      <w:pPr>
        <w:spacing w:line="560" w:lineRule="exact"/>
        <w:ind w:firstLine="640"/>
        <w:rPr>
          <w:rFonts w:ascii="仿宋_GB2312" w:eastAsia="仿宋_GB2312"/>
          <w:sz w:val="32"/>
          <w:szCs w:val="32"/>
        </w:rPr>
      </w:pPr>
      <w:r>
        <w:rPr>
          <w:rFonts w:ascii="仿宋_GB2312" w:eastAsia="仿宋_GB2312" w:hint="eastAsia"/>
          <w:sz w:val="32"/>
          <w:szCs w:val="32"/>
        </w:rPr>
        <w:t>1.事业单位经营支出0万元。</w:t>
      </w:r>
    </w:p>
    <w:p w:rsidR="00EE5DA3" w:rsidRDefault="00410491">
      <w:pPr>
        <w:spacing w:line="560" w:lineRule="exact"/>
        <w:ind w:firstLine="640"/>
        <w:rPr>
          <w:rFonts w:ascii="仿宋_GB2312" w:eastAsia="仿宋_GB2312"/>
          <w:sz w:val="32"/>
          <w:szCs w:val="32"/>
        </w:rPr>
      </w:pPr>
      <w:r>
        <w:rPr>
          <w:rFonts w:ascii="仿宋_GB2312" w:eastAsia="仿宋_GB2312" w:hint="eastAsia"/>
          <w:sz w:val="32"/>
          <w:szCs w:val="32"/>
        </w:rPr>
        <w:t>2.上缴上级支出0万元。</w:t>
      </w:r>
    </w:p>
    <w:p w:rsidR="00410491" w:rsidRDefault="00410491" w:rsidP="00410491">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3.对附属单位补助支出0万元。</w:t>
      </w:r>
    </w:p>
    <w:p w:rsidR="00EE5DA3" w:rsidRPr="00410491" w:rsidRDefault="00410491" w:rsidP="00410491">
      <w:pPr>
        <w:spacing w:line="560" w:lineRule="exact"/>
        <w:ind w:firstLine="640"/>
        <w:jc w:val="center"/>
        <w:rPr>
          <w:rFonts w:ascii="仿宋_GB2312" w:eastAsia="仿宋_GB2312"/>
          <w:sz w:val="32"/>
          <w:szCs w:val="32"/>
        </w:rPr>
      </w:pPr>
      <w:r>
        <w:rPr>
          <w:rFonts w:ascii="仿宋_GB2312" w:eastAsia="仿宋_GB2312" w:hint="eastAsia"/>
          <w:sz w:val="32"/>
        </w:rPr>
        <w:t>图2：基本支出和项目支出情况</w:t>
      </w:r>
    </w:p>
    <w:p w:rsidR="00EE5DA3" w:rsidRDefault="00410491">
      <w:pPr>
        <w:pStyle w:val="2"/>
        <w:jc w:val="center"/>
      </w:pPr>
      <w:r>
        <w:rPr>
          <w:rFonts w:eastAsia="仿宋_GB2312" w:hint="eastAsia"/>
          <w:noProof/>
        </w:rPr>
        <w:drawing>
          <wp:inline distT="0" distB="0" distL="114300" distR="114300">
            <wp:extent cx="4438650" cy="2828925"/>
            <wp:effectExtent l="0" t="0" r="19050" b="952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E5DA3" w:rsidRDefault="00410491">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rsidR="00EE5DA3" w:rsidRPr="00410491" w:rsidRDefault="00410491">
      <w:pPr>
        <w:spacing w:line="560" w:lineRule="exact"/>
        <w:ind w:firstLineChars="200" w:firstLine="640"/>
        <w:rPr>
          <w:rFonts w:ascii="仿宋_GB2312" w:eastAsia="仿宋_GB2312"/>
          <w:sz w:val="32"/>
          <w:szCs w:val="32"/>
        </w:rPr>
      </w:pPr>
      <w:r w:rsidRPr="00410491">
        <w:rPr>
          <w:rFonts w:ascii="仿宋_GB2312" w:eastAsia="仿宋_GB2312" w:hint="eastAsia"/>
          <w:sz w:val="32"/>
          <w:szCs w:val="32"/>
        </w:rPr>
        <w:t>本单位2023年无财政拨款安排的“三公”经费预算。</w:t>
      </w:r>
    </w:p>
    <w:p w:rsidR="00EE5DA3" w:rsidRDefault="00410491">
      <w:pPr>
        <w:spacing w:line="560" w:lineRule="exact"/>
        <w:ind w:firstLineChars="200" w:firstLine="640"/>
        <w:rPr>
          <w:rFonts w:ascii="黑体" w:eastAsia="黑体"/>
          <w:sz w:val="32"/>
          <w:szCs w:val="32"/>
        </w:rPr>
      </w:pPr>
      <w:r>
        <w:rPr>
          <w:rFonts w:ascii="黑体" w:eastAsia="黑体" w:hint="eastAsia"/>
          <w:sz w:val="32"/>
          <w:szCs w:val="32"/>
        </w:rPr>
        <w:lastRenderedPageBreak/>
        <w:t>五、其他情况说明</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2023年北京市出版事业发展中心政府采购预算总额359.10万元，其中：政府采购货物预算7.56万元，政府采购工程预算0万元，政府采购服务预算351.54万元。</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2023年北京市出版事业发展中心政府购买服务预算总额0万元。</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color w:val="000000"/>
          <w:sz w:val="32"/>
          <w:szCs w:val="32"/>
        </w:rPr>
        <w:t>本单位不在机关运行经费统计范围之内。</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2023年，北京市出版事业发展中心填报绩效目标的预算项目7个，占本单位本年预算项目7个的100%。填报绩效目标的项目支出预算853.55万元，占本单位本年项目支出预算的100%。</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rsidR="00EE5DA3" w:rsidRDefault="00410491">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rsidR="00EE5DA3" w:rsidRDefault="00410491">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rsidR="00EE5DA3" w:rsidRDefault="00410491">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w:t>
      </w:r>
      <w:r>
        <w:rPr>
          <w:rFonts w:ascii="仿宋_GB2312" w:eastAsia="仿宋_GB2312" w:hint="eastAsia"/>
          <w:sz w:val="32"/>
          <w:szCs w:val="32"/>
        </w:rPr>
        <w:t>北京市出版事业发展中心</w:t>
      </w:r>
      <w:r>
        <w:rPr>
          <w:rFonts w:ascii="仿宋_GB2312" w:eastAsia="仿宋_GB2312" w:hint="eastAsia"/>
          <w:color w:val="000000"/>
          <w:sz w:val="32"/>
          <w:szCs w:val="32"/>
        </w:rPr>
        <w:t>共有车辆0台，共计0万元；单位价值50万元以上的通用设备2台（套），共计140.90万元，单位价值100万元以上的专用设备0台</w:t>
      </w:r>
      <w:r>
        <w:rPr>
          <w:rFonts w:ascii="仿宋_GB2312" w:eastAsia="仿宋_GB2312" w:hint="eastAsia"/>
          <w:color w:val="000000"/>
          <w:sz w:val="32"/>
          <w:szCs w:val="32"/>
        </w:rPr>
        <w:lastRenderedPageBreak/>
        <w:t>（套）、共计0万元。</w:t>
      </w:r>
    </w:p>
    <w:p w:rsidR="00EE5DA3" w:rsidRDefault="00410491">
      <w:pPr>
        <w:numPr>
          <w:ilvl w:val="0"/>
          <w:numId w:val="3"/>
        </w:numPr>
        <w:spacing w:line="560" w:lineRule="exact"/>
        <w:ind w:firstLineChars="200" w:firstLine="640"/>
        <w:rPr>
          <w:rFonts w:ascii="黑体" w:eastAsia="黑体"/>
          <w:color w:val="000000"/>
          <w:sz w:val="32"/>
          <w:szCs w:val="32"/>
        </w:rPr>
      </w:pPr>
      <w:r>
        <w:rPr>
          <w:rFonts w:ascii="黑体" w:eastAsia="黑体" w:hint="eastAsia"/>
          <w:color w:val="000000"/>
          <w:sz w:val="32"/>
          <w:szCs w:val="32"/>
        </w:rPr>
        <w:t>名词解释</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rsidR="00EE5DA3" w:rsidRDefault="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EE5DA3" w:rsidRDefault="00EE5DA3">
      <w:pPr>
        <w:spacing w:line="560" w:lineRule="exact"/>
        <w:jc w:val="center"/>
        <w:rPr>
          <w:rFonts w:ascii="方正小标宋简体" w:eastAsia="方正小标宋简体"/>
          <w:color w:val="000000"/>
          <w:sz w:val="36"/>
          <w:szCs w:val="36"/>
        </w:rPr>
      </w:pPr>
    </w:p>
    <w:p w:rsidR="00EE5DA3" w:rsidRDefault="00410491">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rsidR="00EE5DA3" w:rsidRDefault="00EE5DA3">
      <w:pPr>
        <w:autoSpaceDE w:val="0"/>
        <w:autoSpaceDN w:val="0"/>
        <w:adjustRightInd w:val="0"/>
        <w:spacing w:line="560" w:lineRule="exact"/>
        <w:jc w:val="left"/>
        <w:rPr>
          <w:rFonts w:ascii="方正小标宋简体" w:eastAsia="方正小标宋简体"/>
          <w:color w:val="000000"/>
          <w:sz w:val="36"/>
          <w:szCs w:val="36"/>
        </w:rPr>
      </w:pPr>
    </w:p>
    <w:p w:rsidR="00EE5DA3" w:rsidRDefault="00410491" w:rsidP="0041049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w:t>
      </w:r>
      <w:r>
        <w:rPr>
          <w:rFonts w:ascii="仿宋_GB2312" w:eastAsia="仿宋_GB2312" w:hint="eastAsia"/>
          <w:sz w:val="32"/>
          <w:szCs w:val="32"/>
        </w:rPr>
        <w:t>北京市出版事业发展中心</w:t>
      </w:r>
      <w:r>
        <w:rPr>
          <w:rFonts w:ascii="仿宋_GB2312" w:eastAsia="仿宋_GB2312" w:hint="eastAsia"/>
          <w:color w:val="000000"/>
          <w:sz w:val="32"/>
          <w:szCs w:val="32"/>
        </w:rPr>
        <w:t>2023年度单位预算报</w:t>
      </w:r>
      <w:bookmarkStart w:id="0" w:name="_GoBack"/>
      <w:bookmarkEnd w:id="0"/>
      <w:r>
        <w:rPr>
          <w:rFonts w:ascii="仿宋_GB2312" w:eastAsia="仿宋_GB2312" w:hint="eastAsia"/>
          <w:color w:val="000000"/>
          <w:sz w:val="32"/>
          <w:szCs w:val="32"/>
        </w:rPr>
        <w:t>表</w:t>
      </w:r>
      <w:r>
        <w:rPr>
          <w:rFonts w:ascii="仿宋_GB2312" w:eastAsia="仿宋_GB2312" w:cs="宋体" w:hint="eastAsia"/>
          <w:color w:val="000000"/>
          <w:kern w:val="0"/>
          <w:sz w:val="32"/>
          <w:szCs w:val="32"/>
          <w:lang w:val="zh-CN"/>
        </w:rPr>
        <w:t xml:space="preserve"> </w:t>
      </w:r>
    </w:p>
    <w:p w:rsidR="00EE5DA3" w:rsidRDefault="00EE5DA3"/>
    <w:sectPr w:rsidR="00EE5D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888" w:rsidRDefault="00251888" w:rsidP="003E7BC8">
      <w:r>
        <w:separator/>
      </w:r>
    </w:p>
  </w:endnote>
  <w:endnote w:type="continuationSeparator" w:id="0">
    <w:p w:rsidR="00251888" w:rsidRDefault="00251888" w:rsidP="003E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Arial Unicode MS"/>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888" w:rsidRDefault="00251888" w:rsidP="003E7BC8">
      <w:r>
        <w:separator/>
      </w:r>
    </w:p>
  </w:footnote>
  <w:footnote w:type="continuationSeparator" w:id="0">
    <w:p w:rsidR="00251888" w:rsidRDefault="00251888" w:rsidP="003E7B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85E591A"/>
    <w:multiLevelType w:val="singleLevel"/>
    <w:tmpl w:val="D85E591A"/>
    <w:lvl w:ilvl="0">
      <w:start w:val="6"/>
      <w:numFmt w:val="chineseCounting"/>
      <w:suff w:val="nothing"/>
      <w:lvlText w:val="%1、"/>
      <w:lvlJc w:val="left"/>
      <w:rPr>
        <w:rFonts w:hint="eastAsia"/>
      </w:rPr>
    </w:lvl>
  </w:abstractNum>
  <w:abstractNum w:abstractNumId="1">
    <w:nsid w:val="EFB020BF"/>
    <w:multiLevelType w:val="singleLevel"/>
    <w:tmpl w:val="EFB020BF"/>
    <w:lvl w:ilvl="0">
      <w:start w:val="2"/>
      <w:numFmt w:val="chineseCounting"/>
      <w:suff w:val="nothing"/>
      <w:lvlText w:val="（%1）"/>
      <w:lvlJc w:val="left"/>
      <w:rPr>
        <w:rFonts w:hint="eastAsia"/>
      </w:rPr>
    </w:lvl>
  </w:abstractNum>
  <w:abstractNum w:abstractNumId="2">
    <w:nsid w:val="68DB8A7E"/>
    <w:multiLevelType w:val="singleLevel"/>
    <w:tmpl w:val="68DB8A7E"/>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M5MmFmOTI1NWUzYzc2NDRhZDBlYzk2MGQ2NzQxOTUifQ=="/>
  </w:docVars>
  <w:rsids>
    <w:rsidRoot w:val="00F8767E"/>
    <w:rsid w:val="00080ECA"/>
    <w:rsid w:val="00106185"/>
    <w:rsid w:val="00150EAD"/>
    <w:rsid w:val="00251888"/>
    <w:rsid w:val="003E7BC8"/>
    <w:rsid w:val="00410491"/>
    <w:rsid w:val="00626DE9"/>
    <w:rsid w:val="008D64F2"/>
    <w:rsid w:val="00EE5DA3"/>
    <w:rsid w:val="00F1244D"/>
    <w:rsid w:val="00F8767E"/>
    <w:rsid w:val="030107DA"/>
    <w:rsid w:val="09E0077E"/>
    <w:rsid w:val="0AB80DB3"/>
    <w:rsid w:val="0B8579F6"/>
    <w:rsid w:val="122907E8"/>
    <w:rsid w:val="14B545B5"/>
    <w:rsid w:val="15425C36"/>
    <w:rsid w:val="19371A3D"/>
    <w:rsid w:val="1AAA551E"/>
    <w:rsid w:val="1C646FED"/>
    <w:rsid w:val="1F15462F"/>
    <w:rsid w:val="202A1C33"/>
    <w:rsid w:val="232E7BA6"/>
    <w:rsid w:val="259B60BA"/>
    <w:rsid w:val="2BCB2AE0"/>
    <w:rsid w:val="2C0B4E16"/>
    <w:rsid w:val="31A70C60"/>
    <w:rsid w:val="3A63048C"/>
    <w:rsid w:val="3AA12D62"/>
    <w:rsid w:val="3F7C4C6A"/>
    <w:rsid w:val="40E57993"/>
    <w:rsid w:val="41717932"/>
    <w:rsid w:val="4392593E"/>
    <w:rsid w:val="461C7785"/>
    <w:rsid w:val="499D122B"/>
    <w:rsid w:val="4E8A6274"/>
    <w:rsid w:val="501871CB"/>
    <w:rsid w:val="503E7F27"/>
    <w:rsid w:val="51EE6435"/>
    <w:rsid w:val="534C3D5B"/>
    <w:rsid w:val="542E5B63"/>
    <w:rsid w:val="58384833"/>
    <w:rsid w:val="60D566CD"/>
    <w:rsid w:val="650A5824"/>
    <w:rsid w:val="65CC520A"/>
    <w:rsid w:val="68662D72"/>
    <w:rsid w:val="6D083B87"/>
    <w:rsid w:val="6EF0296F"/>
    <w:rsid w:val="758A4BB8"/>
    <w:rsid w:val="7C73276F"/>
    <w:rsid w:val="7DF52776"/>
    <w:rsid w:val="7E7223A4"/>
    <w:rsid w:val="7E7A4B80"/>
    <w:rsid w:val="7EAC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Char"/>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2Char">
    <w:name w:val="标题 2 Char"/>
    <w:basedOn w:val="a0"/>
    <w:link w:val="2"/>
    <w:qFormat/>
    <w:rPr>
      <w:rFonts w:ascii="Cambria" w:eastAsia="黑体" w:hAnsi="Cambria" w:cs="Times New Roman"/>
      <w:b/>
      <w:bCs/>
      <w:kern w:val="0"/>
      <w:sz w:val="36"/>
      <w:szCs w:val="32"/>
    </w:rPr>
  </w:style>
  <w:style w:type="character" w:customStyle="1" w:styleId="Char">
    <w:name w:val="批注框文本 Char"/>
    <w:basedOn w:val="a0"/>
    <w:link w:val="a3"/>
    <w:uiPriority w:val="99"/>
    <w:semiHidden/>
    <w:qFormat/>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tx>
            <c:strRef>
              <c:f>Sheet1!$B$1</c:f>
              <c:strCache>
                <c:ptCount val="1"/>
                <c:pt idx="0">
                  <c:v>收入预算</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manualLayout>
                  <c:x val="6.0669869939758902E-3"/>
                  <c:y val="-8.9514428686625902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5.3863364785400403E-3"/>
                  <c:y val="1.6061284147721001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一般公共预算拨款收入</c:v>
                </c:pt>
                <c:pt idx="1">
                  <c:v>上年结转结余</c:v>
                </c:pt>
              </c:strCache>
            </c:strRef>
          </c:cat>
          <c:val>
            <c:numRef>
              <c:f>Sheet1!$B$2:$B$3</c:f>
              <c:numCache>
                <c:formatCode>General</c:formatCode>
                <c:ptCount val="2"/>
                <c:pt idx="0">
                  <c:v>1714.08</c:v>
                </c:pt>
                <c:pt idx="1">
                  <c:v>14</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列1</c:v>
                </c:pt>
              </c:strCache>
            </c:strRef>
          </c:tx>
          <c:dPt>
            <c:idx val="0"/>
            <c:bubble3D val="0"/>
            <c:spPr>
              <a:solidFill>
                <a:schemeClr val="accent1"/>
              </a:solidFill>
              <a:ln w="9525" cap="flat" cmpd="sng" algn="ctr">
                <a:solidFill>
                  <a:schemeClr val="accent1">
                    <a:shade val="95000"/>
                  </a:schemeClr>
                </a:solidFill>
                <a:round/>
              </a:ln>
              <a:effectLst>
                <a:outerShdw blurRad="40000" dist="20000" dir="5400000" rotWithShape="0">
                  <a:srgbClr val="000000">
                    <a:alpha val="38000"/>
                  </a:srgbClr>
                </a:outerShdw>
              </a:effectLst>
            </c:spPr>
          </c:dPt>
          <c:dPt>
            <c:idx val="1"/>
            <c:bubble3D val="0"/>
            <c:spPr>
              <a:solidFill>
                <a:schemeClr val="accent2"/>
              </a:solidFill>
              <a:ln w="9525" cap="flat" cmpd="sng" algn="ctr">
                <a:solidFill>
                  <a:schemeClr val="accent2">
                    <a:shade val="95000"/>
                  </a:schemeClr>
                </a:solidFill>
                <a:round/>
              </a:ln>
              <a:effectLst>
                <a:outerShdw blurRad="40000" dist="20000" dir="5400000" rotWithShape="0">
                  <a:srgbClr val="000000">
                    <a:alpha val="38000"/>
                  </a:srgbClr>
                </a:outerShdw>
              </a:effectLst>
            </c:spPr>
          </c:dPt>
          <c:dLbls>
            <c:dLbl>
              <c:idx val="0"/>
              <c:layout>
                <c:manualLayout>
                  <c:x val="-0.15847932067560799"/>
                  <c:y val="-1.05737115752707E-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15648118564663599"/>
                  <c:y val="1.80349158578872E-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874.53</c:v>
                </c:pt>
                <c:pt idx="1">
                  <c:v>853.55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50000"/>
                  <a:lumOff val="50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首都精神文明建设委员会办公室</dc:creator>
  <cp:lastModifiedBy>首都精神文明建设委员会办公室</cp:lastModifiedBy>
  <cp:revision>5</cp:revision>
  <cp:lastPrinted>2023-02-24T10:36:00Z</cp:lastPrinted>
  <dcterms:created xsi:type="dcterms:W3CDTF">2023-02-14T07:04:00Z</dcterms:created>
  <dcterms:modified xsi:type="dcterms:W3CDTF">2023-02-24T10:37:00Z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B193173187D345A5891ED747F22CBDC1</vt:lpwstr>
  </property>
</Properties>
</file>